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rPr>
          <w:b/>
          <w:bCs/>
          <w:sz w:val="24"/>
          <w:szCs w:val="24"/>
        </w:rPr>
      </w:pPr>
      <w:r>
        <w:rPr>
          <w:b/>
          <w:sz w:val="24"/>
          <w:highlight w:val="none"/>
        </w:rPr>
        <w:t xml:space="preserve">Приложение</w:t>
      </w:r>
      <w:r>
        <w:rPr>
          <w:b/>
          <w:sz w:val="24"/>
          <w:highlight w:val="none"/>
        </w:rPr>
      </w:r>
    </w:p>
    <w:p>
      <w:pPr>
        <w:jc w:val="center"/>
        <w:rPr>
          <w:b/>
          <w:bCs/>
          <w:sz w:val="24"/>
          <w:szCs w:val="24"/>
          <w:highlight w:val="none"/>
        </w:rPr>
      </w:pPr>
      <w:r>
        <w:rPr>
          <w:b/>
          <w:sz w:val="24"/>
          <w:highlight w:val="none"/>
        </w:rPr>
      </w:r>
      <w:r>
        <w:rPr>
          <w:b/>
          <w:sz w:val="24"/>
          <w:highlight w:val="none"/>
        </w:rPr>
      </w:r>
    </w:p>
    <w:p>
      <w:pPr>
        <w:pStyle w:val="648"/>
        <w:jc w:val="center"/>
        <w:rPr>
          <w:b/>
          <w:bCs/>
          <w:sz w:val="24"/>
          <w:szCs w:val="24"/>
          <w:highlight w:val="none"/>
        </w:rPr>
      </w:pPr>
      <w:r>
        <w:rPr>
          <w:b/>
          <w:sz w:val="24"/>
        </w:rPr>
        <w:t xml:space="preserve">Перечень мер</w:t>
      </w:r>
      <w:r>
        <w:rPr>
          <w:b/>
          <w:sz w:val="24"/>
        </w:rPr>
        <w:t xml:space="preserve"> социальной поддержки, </w:t>
      </w:r>
      <w:r>
        <w:rPr>
          <w:b/>
          <w:bCs/>
          <w:sz w:val="24"/>
          <w:szCs w:val="24"/>
          <w:highlight w:val="none"/>
        </w:rPr>
      </w:r>
    </w:p>
    <w:p>
      <w:pPr>
        <w:pStyle w:val="648"/>
        <w:jc w:val="center"/>
        <w:rPr>
          <w:b/>
          <w:sz w:val="24"/>
        </w:rPr>
      </w:pPr>
      <w:r>
        <w:rPr>
          <w:b/>
          <w:sz w:val="24"/>
        </w:rPr>
        <w:t xml:space="preserve">представляемых</w:t>
      </w:r>
      <w:r>
        <w:rPr>
          <w:b/>
          <w:sz w:val="24"/>
        </w:rPr>
        <w:t xml:space="preserve"> военнослужащим, в том числе мобилизованным и членам их семей</w:t>
      </w:r>
      <w:r>
        <w:rPr>
          <w:b/>
          <w:sz w:val="24"/>
        </w:rPr>
        <w:t xml:space="preserve">, </w:t>
      </w:r>
      <w:r>
        <w:rPr>
          <w:b/>
          <w:sz w:val="24"/>
        </w:rPr>
      </w:r>
    </w:p>
    <w:p>
      <w:pPr>
        <w:pStyle w:val="648"/>
        <w:jc w:val="center"/>
        <w:rPr>
          <w:b/>
          <w:sz w:val="24"/>
        </w:rPr>
      </w:pPr>
      <w:r>
        <w:rPr>
          <w:b/>
          <w:sz w:val="24"/>
        </w:rPr>
        <w:t xml:space="preserve">на территории Саратовской области</w:t>
      </w:r>
      <w:r>
        <w:rPr>
          <w:b/>
          <w:sz w:val="24"/>
        </w:rPr>
      </w:r>
      <w:r>
        <w:rPr>
          <w:b/>
          <w:sz w:val="24"/>
        </w:rPr>
      </w:r>
    </w:p>
    <w:p>
      <w:pPr>
        <w:pStyle w:val="648"/>
        <w:jc w:val="center"/>
        <w:rPr>
          <w:b/>
          <w:sz w:val="24"/>
        </w:rPr>
      </w:pPr>
      <w:r>
        <w:rPr>
          <w:b/>
          <w:sz w:val="24"/>
        </w:rPr>
      </w:r>
      <w:r>
        <w:rPr>
          <w:b/>
          <w:sz w:val="24"/>
        </w:rPr>
      </w:r>
    </w:p>
    <w:tbl>
      <w:tblPr>
        <w:tblW w:w="1499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675"/>
        <w:gridCol w:w="6237"/>
        <w:gridCol w:w="4536"/>
        <w:gridCol w:w="35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jc w:val="center"/>
              <w:rPr>
                <w:b/>
                <w:sz w:val="24"/>
              </w:rPr>
            </w:pPr>
            <w:r>
              <w:rPr>
                <w:b/>
                <w:sz w:val="24"/>
              </w:rPr>
              <w:t xml:space="preserve">№</w:t>
            </w:r>
            <w:r>
              <w:rPr>
                <w:b/>
                <w:sz w:val="24"/>
              </w:rPr>
            </w:r>
          </w:p>
          <w:p>
            <w:pPr>
              <w:pStyle w:val="648"/>
              <w:jc w:val="center"/>
              <w:rPr>
                <w:b/>
                <w:sz w:val="24"/>
              </w:rPr>
            </w:pPr>
            <w:r>
              <w:rPr>
                <w:b/>
                <w:sz w:val="24"/>
              </w:rPr>
              <w:t xml:space="preserve">п/п</w:t>
            </w:r>
            <w:r>
              <w:rPr>
                <w:b/>
                <w:sz w:val="24"/>
              </w:rPr>
            </w:r>
          </w:p>
        </w:tc>
        <w:tc>
          <w:tcPr>
            <w:tcW w:w="6237" w:type="dxa"/>
            <w:vAlign w:val="center"/>
            <w:textDirection w:val="lrTb"/>
            <w:noWrap w:val="false"/>
          </w:tcPr>
          <w:p>
            <w:pPr>
              <w:pStyle w:val="648"/>
              <w:jc w:val="center"/>
              <w:rPr>
                <w:b/>
                <w:sz w:val="24"/>
              </w:rPr>
            </w:pPr>
            <w:r>
              <w:rPr>
                <w:b/>
                <w:sz w:val="24"/>
              </w:rPr>
              <w:t xml:space="preserve">Мера социальной поддержки</w:t>
            </w:r>
            <w:r>
              <w:rPr>
                <w:b/>
                <w:sz w:val="24"/>
              </w:rPr>
            </w:r>
          </w:p>
        </w:tc>
        <w:tc>
          <w:tcPr>
            <w:tcW w:w="4536" w:type="dxa"/>
            <w:vAlign w:val="center"/>
            <w:textDirection w:val="lrTb"/>
            <w:noWrap w:val="false"/>
          </w:tcPr>
          <w:p>
            <w:pPr>
              <w:pStyle w:val="648"/>
              <w:jc w:val="center"/>
              <w:rPr>
                <w:b/>
                <w:sz w:val="24"/>
              </w:rPr>
            </w:pPr>
            <w:r>
              <w:rPr>
                <w:b/>
                <w:sz w:val="24"/>
              </w:rPr>
              <w:t xml:space="preserve">Нормативный акт</w:t>
            </w:r>
            <w:r>
              <w:rPr>
                <w:b/>
                <w:sz w:val="24"/>
              </w:rPr>
            </w:r>
          </w:p>
        </w:tc>
        <w:tc>
          <w:tcPr>
            <w:tcW w:w="3544" w:type="dxa"/>
            <w:vAlign w:val="top"/>
            <w:textDirection w:val="lrTb"/>
            <w:noWrap w:val="false"/>
          </w:tcPr>
          <w:p>
            <w:pPr>
              <w:pStyle w:val="648"/>
              <w:jc w:val="center"/>
              <w:rPr>
                <w:b/>
                <w:sz w:val="24"/>
              </w:rPr>
            </w:pPr>
            <w:r>
              <w:rPr>
                <w:b/>
                <w:sz w:val="24"/>
              </w:rPr>
            </w:r>
            <w:r>
              <w:rPr>
                <w:b/>
                <w:sz w:val="24"/>
              </w:rPr>
            </w:r>
          </w:p>
          <w:p>
            <w:pPr>
              <w:pStyle w:val="648"/>
              <w:jc w:val="center"/>
              <w:rPr>
                <w:b/>
                <w:sz w:val="24"/>
              </w:rPr>
            </w:pPr>
            <w:r>
              <w:rPr>
                <w:b/>
                <w:sz w:val="24"/>
              </w:rPr>
              <w:t xml:space="preserve">Контактная информация лица, консультирующего по представляемой мере социальной поддержке (ФИО, должность, телефон) </w:t>
            </w:r>
            <w:r>
              <w:rPr>
                <w:b/>
                <w:sz w:val="24"/>
              </w:rPr>
            </w:r>
          </w:p>
          <w:p>
            <w:pPr>
              <w:pStyle w:val="648"/>
              <w:jc w:val="center"/>
              <w:rPr>
                <w:b/>
                <w:sz w:val="24"/>
              </w:rPr>
            </w:pPr>
            <w:r>
              <w:rPr>
                <w:b/>
                <w:sz w:val="24"/>
              </w:rPr>
              <w:t xml:space="preserve">  </w:t>
            </w:r>
            <w:r>
              <w:rPr>
                <w:b/>
                <w:sz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rPr>
            </w:pPr>
            <w:r>
              <w:rPr>
                <w:b/>
                <w:sz w:val="24"/>
              </w:rPr>
              <w:t xml:space="preserve">Единовременная денежная выплата. </w:t>
            </w:r>
            <w:r>
              <w:rPr>
                <w:b/>
                <w:sz w:val="24"/>
              </w:rPr>
            </w:r>
          </w:p>
          <w:p>
            <w:pPr>
              <w:pStyle w:val="648"/>
              <w:ind w:firstLine="459"/>
              <w:jc w:val="both"/>
              <w:rPr>
                <w:sz w:val="24"/>
              </w:rPr>
            </w:pPr>
            <w:r>
              <w:rPr>
                <w:sz w:val="24"/>
              </w:rPr>
              <w:t xml:space="preserve">Единовременная денежная выплата</w:t>
            </w:r>
            <w:r>
              <w:rPr>
                <w:b/>
                <w:sz w:val="24"/>
              </w:rPr>
              <w:t xml:space="preserve"> </w:t>
            </w:r>
            <w:r>
              <w:rPr>
                <w:sz w:val="24"/>
              </w:rPr>
              <w:t xml:space="preserve">предоставляется в размере 50 тысяч рублей гражданам Российской Федерации, проживающим в С</w:t>
            </w:r>
            <w:r>
              <w:rPr>
                <w:sz w:val="24"/>
              </w:rPr>
              <w:t xml:space="preserve">аратовской области, призванным на военную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 в период с 21 сентября 2022 года до окончания периода мобилизации.</w:t>
            </w:r>
            <w:r>
              <w:rPr>
                <w:sz w:val="24"/>
              </w:rPr>
            </w:r>
          </w:p>
          <w:p>
            <w:pPr>
              <w:pStyle w:val="648"/>
              <w:ind w:firstLine="459"/>
              <w:jc w:val="both"/>
              <w:rPr>
                <w:sz w:val="24"/>
              </w:rPr>
            </w:pPr>
            <w:r>
              <w:rPr>
                <w:sz w:val="24"/>
              </w:rPr>
            </w:r>
            <w:r>
              <w:rPr>
                <w:sz w:val="24"/>
              </w:rPr>
            </w:r>
          </w:p>
        </w:tc>
        <w:tc>
          <w:tcPr>
            <w:tcW w:w="4536" w:type="dxa"/>
            <w:vAlign w:val="top"/>
            <w:textDirection w:val="lrTb"/>
            <w:noWrap w:val="false"/>
          </w:tcPr>
          <w:p>
            <w:pPr>
              <w:pStyle w:val="648"/>
              <w:ind w:firstLine="683"/>
              <w:jc w:val="both"/>
              <w:rPr>
                <w:sz w:val="24"/>
              </w:rPr>
            </w:pPr>
            <w:r>
              <w:rPr>
                <w:sz w:val="24"/>
              </w:rPr>
              <w:t xml:space="preserve">Постановление Правительства Саратовской области от 24 октября 2022 года № 103</w:t>
            </w:r>
            <w:r>
              <w:rPr>
                <w:sz w:val="24"/>
              </w:rPr>
              <w:t xml:space="preserve">3-П «О предоставлении меры социальной поддержки в форме единовременной денежной выплаты лицам, призванным на военную службу по мобилизации либо заключившим контракт о добровольном содействии в выполнении задач, возложенных на Вооруженные Силы Российской Фе</w:t>
            </w:r>
            <w:r>
              <w:rPr>
                <w:sz w:val="24"/>
              </w:rPr>
              <w:t xml:space="preserve">дерации» (с изм. от 29</w:t>
            </w:r>
            <w:r>
              <w:rPr>
                <w:sz w:val="24"/>
              </w:rPr>
              <w:t xml:space="preserve">.12.202</w:t>
            </w:r>
            <w:r>
              <w:rPr>
                <w:sz w:val="24"/>
              </w:rPr>
              <w:t xml:space="preserve">3</w:t>
            </w:r>
            <w:r>
              <w:rPr>
                <w:sz w:val="24"/>
              </w:rPr>
              <w:t xml:space="preserve">).</w:t>
            </w:r>
            <w:r>
              <w:rPr>
                <w:sz w:val="24"/>
              </w:rPr>
            </w:r>
            <w:r>
              <w:rPr>
                <w:sz w:val="24"/>
              </w:rPr>
            </w:r>
          </w:p>
        </w:tc>
        <w:tc>
          <w:tcPr>
            <w:tcW w:w="3544" w:type="dxa"/>
            <w:vAlign w:val="top"/>
            <w:textDirection w:val="lrTb"/>
            <w:noWrap w:val="false"/>
          </w:tcPr>
          <w:p>
            <w:pPr>
              <w:pStyle w:val="648"/>
              <w:jc w:val="both"/>
              <w:rPr>
                <w:sz w:val="24"/>
              </w:rPr>
            </w:pPr>
            <w:r>
              <w:rPr>
                <w:sz w:val="24"/>
              </w:rPr>
              <w:t xml:space="preserve">Данную меру социальной поддержки предоставляет министерство труда и социальной защиты области совместно с военным комиссариатом Саратовской области.</w:t>
            </w:r>
            <w:r>
              <w:rPr>
                <w:sz w:val="24"/>
              </w:rPr>
            </w:r>
          </w:p>
          <w:p>
            <w:pPr>
              <w:pStyle w:val="648"/>
              <w:jc w:val="both"/>
              <w:rPr>
                <w:sz w:val="24"/>
              </w:rPr>
            </w:pPr>
            <w:r>
              <w:rPr>
                <w:sz w:val="24"/>
              </w:rPr>
              <w:t xml:space="preserve">Право на получение указанной выплаты и условия ее предоставления определяется вышеуказанной организацией. </w:t>
            </w:r>
            <w:r>
              <w:rPr>
                <w:sz w:val="24"/>
              </w:rPr>
            </w:r>
          </w:p>
          <w:p>
            <w:pPr>
              <w:pStyle w:val="648"/>
              <w:jc w:val="both"/>
              <w:rPr>
                <w:sz w:val="24"/>
              </w:rPr>
            </w:pPr>
            <w:r>
              <w:rPr>
                <w:sz w:val="24"/>
              </w:rPr>
              <w:t xml:space="preserve">Военный комиссариат Саратовской области – тел. (845-2) 38-11-66</w:t>
            </w:r>
            <w:r>
              <w:rPr>
                <w:sz w:val="24"/>
              </w:rPr>
            </w:r>
          </w:p>
          <w:p>
            <w:pPr>
              <w:pStyle w:val="648"/>
              <w:ind w:firstLine="683"/>
              <w:jc w:val="both"/>
              <w:rPr>
                <w:sz w:val="24"/>
              </w:rPr>
            </w:pPr>
            <w:r>
              <w:rPr>
                <w:sz w:val="24"/>
              </w:rPr>
            </w:r>
            <w:r>
              <w:rPr>
                <w:sz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rPr>
            </w:pPr>
            <w:r>
              <w:rPr>
                <w:b/>
                <w:sz w:val="24"/>
              </w:rPr>
              <w:t xml:space="preserve">Единовременная денежная выплата. </w:t>
            </w:r>
            <w:r>
              <w:rPr>
                <w:b/>
                <w:sz w:val="24"/>
              </w:rPr>
            </w:r>
          </w:p>
          <w:p>
            <w:pPr>
              <w:pStyle w:val="648"/>
              <w:ind w:firstLine="459"/>
              <w:jc w:val="both"/>
              <w:rPr>
                <w:sz w:val="24"/>
              </w:rPr>
            </w:pPr>
            <w:r>
              <w:rPr>
                <w:sz w:val="24"/>
              </w:rPr>
              <w:t xml:space="preserve">Единовременная  денежная  выплата предоставляется в размере 50 тысяч рублей гражданам Российской Федерации, проживающим в Саратовской обла</w:t>
            </w:r>
            <w:r>
              <w:rPr>
                <w:sz w:val="24"/>
              </w:rPr>
              <w:t xml:space="preserve">сти, заключившим с 1 января 2023 года по 31 декабря 2024</w:t>
            </w:r>
            <w:r>
              <w:rPr>
                <w:sz w:val="24"/>
              </w:rPr>
              <w:t xml:space="preserve"> года с Министерством обороны Российской Федерации контракт о прохождении военной службы.</w:t>
            </w:r>
            <w:r>
              <w:rPr>
                <w:sz w:val="24"/>
              </w:rPr>
            </w:r>
          </w:p>
          <w:p>
            <w:pPr>
              <w:pStyle w:val="648"/>
              <w:ind w:firstLine="459"/>
              <w:jc w:val="both"/>
              <w:rPr>
                <w:b/>
                <w:sz w:val="24"/>
              </w:rPr>
            </w:pPr>
            <w:r>
              <w:rPr>
                <w:b/>
                <w:sz w:val="24"/>
              </w:rPr>
            </w:r>
            <w:r>
              <w:rPr>
                <w:b/>
                <w:sz w:val="24"/>
              </w:rPr>
            </w:r>
          </w:p>
        </w:tc>
        <w:tc>
          <w:tcPr>
            <w:tcW w:w="4536" w:type="dxa"/>
            <w:vAlign w:val="top"/>
            <w:textDirection w:val="lrTb"/>
            <w:noWrap w:val="false"/>
          </w:tcPr>
          <w:p>
            <w:pPr>
              <w:pStyle w:val="648"/>
              <w:ind w:firstLine="683"/>
              <w:jc w:val="both"/>
              <w:rPr>
                <w:sz w:val="24"/>
              </w:rPr>
            </w:pPr>
            <w:r>
              <w:rPr>
                <w:sz w:val="24"/>
              </w:rPr>
              <w:t xml:space="preserve">Постановление Правительства Саратовской области от 07.03.2023 № 162-П «О предоставлении в 2023 году единовременной денежной выплаты гражданам, проживающим в Саратовской области, поступившим на военную сл</w:t>
            </w:r>
            <w:r>
              <w:rPr>
                <w:sz w:val="24"/>
              </w:rPr>
              <w:t xml:space="preserve">ужбу по контракту» (с изм. от</w:t>
            </w:r>
            <w:r>
              <w:rPr>
                <w:sz w:val="24"/>
              </w:rPr>
              <w:t xml:space="preserve"> 02.04.2024</w:t>
            </w:r>
            <w:r>
              <w:rPr>
                <w:sz w:val="24"/>
              </w:rPr>
              <w:t xml:space="preserve">).</w:t>
            </w:r>
            <w:r>
              <w:rPr>
                <w:sz w:val="24"/>
              </w:rPr>
            </w:r>
          </w:p>
          <w:p>
            <w:pPr>
              <w:pStyle w:val="660"/>
              <w:ind w:firstLine="683"/>
              <w:jc w:val="both"/>
              <w:rPr>
                <w:b w:val="0"/>
                <w:sz w:val="24"/>
                <w:szCs w:val="24"/>
                <w:shd w:val="clear" w:color="auto" w:fill="ffffff"/>
              </w:rPr>
            </w:pPr>
            <w:r>
              <w:rPr>
                <w:b w:val="0"/>
                <w:sz w:val="24"/>
                <w:szCs w:val="24"/>
                <w:shd w:val="clear" w:color="auto" w:fill="ffffff"/>
              </w:rPr>
            </w:r>
            <w:r>
              <w:rPr>
                <w:b w:val="0"/>
                <w:sz w:val="24"/>
                <w:szCs w:val="24"/>
                <w:shd w:val="clear" w:color="auto" w:fill="ffffff"/>
              </w:rPr>
            </w:r>
          </w:p>
        </w:tc>
        <w:tc>
          <w:tcPr>
            <w:tcW w:w="3544" w:type="dxa"/>
            <w:vAlign w:val="top"/>
            <w:textDirection w:val="lrTb"/>
            <w:noWrap w:val="false"/>
          </w:tcPr>
          <w:p>
            <w:pPr>
              <w:pStyle w:val="648"/>
              <w:jc w:val="both"/>
              <w:rPr>
                <w:sz w:val="24"/>
              </w:rPr>
            </w:pPr>
            <w:r>
              <w:rPr>
                <w:sz w:val="24"/>
              </w:rPr>
              <w:t xml:space="preserve">Данную меру социальной поддержки предоставляет министерство труда и социальной защиты области совместно с пунктом отбора на военную службу по контракту (1 разряд) г. Саратов.</w:t>
            </w:r>
            <w:r>
              <w:rPr>
                <w:sz w:val="24"/>
              </w:rPr>
            </w:r>
          </w:p>
          <w:p>
            <w:pPr>
              <w:pStyle w:val="648"/>
              <w:jc w:val="both"/>
              <w:rPr>
                <w:sz w:val="24"/>
              </w:rPr>
            </w:pPr>
            <w:r>
              <w:rPr>
                <w:sz w:val="24"/>
              </w:rPr>
              <w:t xml:space="preserve">Право на получение указанной выплаты и условия ее предоставления определяется вышеуказанной организацией. </w:t>
            </w:r>
            <w:r>
              <w:rPr>
                <w:sz w:val="24"/>
              </w:rPr>
            </w:r>
          </w:p>
          <w:p>
            <w:pPr>
              <w:pStyle w:val="648"/>
              <w:jc w:val="both"/>
              <w:rPr>
                <w:sz w:val="24"/>
              </w:rPr>
            </w:pPr>
            <w:r>
              <w:rPr>
                <w:sz w:val="24"/>
              </w:rPr>
              <w:t xml:space="preserve">пункт отбора на военную службу по контракту (1 разряд) г. Саратов – (845-2) 38-19-20</w:t>
            </w:r>
            <w:r>
              <w:rPr>
                <w:sz w:val="24"/>
              </w:rPr>
            </w:r>
            <w:r>
              <w:rPr>
                <w:sz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rPr>
            </w:pPr>
            <w:r>
              <w:rPr>
                <w:b/>
                <w:sz w:val="24"/>
              </w:rPr>
              <w:t xml:space="preserve">Единовременная денежная выплата. </w:t>
            </w:r>
            <w:r>
              <w:rPr>
                <w:b/>
                <w:sz w:val="24"/>
              </w:rPr>
            </w:r>
          </w:p>
          <w:p>
            <w:pPr>
              <w:pStyle w:val="648"/>
              <w:ind w:firstLine="709"/>
              <w:jc w:val="both"/>
              <w:rPr>
                <w:sz w:val="24"/>
                <w:shd w:val="clear" w:color="auto" w:fill="ffffff"/>
              </w:rPr>
            </w:pPr>
            <w:r>
              <w:rPr>
                <w:sz w:val="24"/>
                <w:shd w:val="clear" w:color="auto" w:fill="ffffff"/>
              </w:rPr>
              <w:t xml:space="preserve">Единовременная денежная выплата в размере 50 тысяч рублей гражданам Российской Федерации, проживающим на территории Саратовск</w:t>
            </w:r>
            <w:r>
              <w:rPr>
                <w:sz w:val="24"/>
                <w:shd w:val="clear" w:color="auto" w:fill="ffffff"/>
              </w:rPr>
              <w:t xml:space="preserve">ой области, замещающим должность медицинского работника, предусмотренную Номенклатурой должностей медицинских работников и фармацевтических работников, утвержденной приказом Министерства здравоохранения Российской Федерации, и заключивших не ранее 1 января</w:t>
            </w:r>
            <w:r>
              <w:rPr>
                <w:sz w:val="24"/>
                <w:shd w:val="clear" w:color="auto" w:fill="ffffff"/>
              </w:rPr>
              <w:t xml:space="preserve"> 2023 года с Министерством обороны Российской Федерации контракт о прохождении военной службы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r>
              <w:rPr>
                <w:sz w:val="24"/>
                <w:shd w:val="clear" w:color="auto" w:fill="ffffff"/>
              </w:rPr>
            </w:r>
          </w:p>
          <w:p>
            <w:pPr>
              <w:pStyle w:val="648"/>
              <w:ind w:firstLine="459"/>
              <w:jc w:val="both"/>
              <w:rPr>
                <w:sz w:val="24"/>
              </w:rPr>
            </w:pPr>
            <w:r>
              <w:rPr>
                <w:sz w:val="24"/>
              </w:rPr>
            </w:r>
            <w:r>
              <w:rPr>
                <w:sz w:val="24"/>
              </w:rPr>
            </w:r>
          </w:p>
          <w:p>
            <w:pPr>
              <w:pStyle w:val="648"/>
              <w:ind w:firstLine="459"/>
              <w:jc w:val="both"/>
              <w:rPr>
                <w:b/>
                <w:sz w:val="24"/>
              </w:rPr>
            </w:pPr>
            <w:r>
              <w:rPr>
                <w:b/>
                <w:sz w:val="24"/>
              </w:rPr>
            </w:r>
            <w:r>
              <w:rPr>
                <w:b/>
                <w:sz w:val="24"/>
              </w:rPr>
            </w:r>
          </w:p>
        </w:tc>
        <w:tc>
          <w:tcPr>
            <w:tcW w:w="4536" w:type="dxa"/>
            <w:vAlign w:val="top"/>
            <w:textDirection w:val="lrTb"/>
            <w:noWrap w:val="false"/>
          </w:tcPr>
          <w:p>
            <w:pPr>
              <w:pStyle w:val="660"/>
              <w:ind w:firstLine="683"/>
              <w:jc w:val="both"/>
              <w:rPr>
                <w:b w:val="0"/>
                <w:sz w:val="24"/>
                <w:szCs w:val="24"/>
              </w:rPr>
            </w:pPr>
            <w:r>
              <w:rPr>
                <w:b w:val="0"/>
                <w:sz w:val="24"/>
                <w:szCs w:val="24"/>
                <w:shd w:val="clear" w:color="auto" w:fill="ffffff"/>
              </w:rPr>
              <w:t xml:space="preserve">Постановление Правительства Саратовской области от 20.09.2023 № 854-П  «О предоставлении в 2023 году едино</w:t>
            </w:r>
            <w:r>
              <w:rPr>
                <w:b w:val="0"/>
                <w:sz w:val="24"/>
                <w:szCs w:val="24"/>
                <w:shd w:val="clear" w:color="auto" w:fill="ffffff"/>
              </w:rPr>
              <w:t xml:space="preserve">временной денежной выплаты медицинским работникам, поступившим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r>
              <w:rPr>
                <w:b w:val="0"/>
                <w:sz w:val="24"/>
                <w:szCs w:val="24"/>
              </w:rPr>
            </w:r>
            <w:r>
              <w:rPr>
                <w:b w:val="0"/>
                <w:sz w:val="24"/>
                <w:szCs w:val="24"/>
              </w:rPr>
            </w:r>
          </w:p>
        </w:tc>
        <w:tc>
          <w:tcPr>
            <w:tcW w:w="3544" w:type="dxa"/>
            <w:vAlign w:val="top"/>
            <w:textDirection w:val="lrTb"/>
            <w:noWrap w:val="false"/>
          </w:tcPr>
          <w:p>
            <w:pPr>
              <w:pStyle w:val="648"/>
              <w:jc w:val="both"/>
              <w:rPr>
                <w:sz w:val="24"/>
              </w:rPr>
            </w:pPr>
            <w:r>
              <w:rPr>
                <w:sz w:val="24"/>
              </w:rPr>
              <w:t xml:space="preserve">Данную меру социальной поддержки предоставляет министерство труда и социальной защиты области совместно с пунктом отбора на военную службу по контракту (1 разряд) г. Саратов.</w:t>
            </w:r>
            <w:r>
              <w:rPr>
                <w:sz w:val="24"/>
              </w:rPr>
            </w:r>
          </w:p>
          <w:p>
            <w:pPr>
              <w:pStyle w:val="648"/>
              <w:jc w:val="both"/>
              <w:rPr>
                <w:sz w:val="24"/>
              </w:rPr>
            </w:pPr>
            <w:r>
              <w:rPr>
                <w:sz w:val="24"/>
              </w:rPr>
              <w:t xml:space="preserve">Право на получение указанной выплаты и условия ее предоставления определяется вышеуказанной организацией. </w:t>
            </w:r>
            <w:r>
              <w:rPr>
                <w:sz w:val="24"/>
              </w:rPr>
            </w:r>
          </w:p>
          <w:p>
            <w:pPr>
              <w:pStyle w:val="648"/>
              <w:jc w:val="both"/>
              <w:rPr>
                <w:sz w:val="24"/>
              </w:rPr>
            </w:pPr>
            <w:r>
              <w:rPr>
                <w:sz w:val="24"/>
              </w:rPr>
              <w:t xml:space="preserve">пункт отбора на военную службу по контракту (1 разряд) г. Саратов – (845-2) 38-19-20</w:t>
            </w:r>
            <w:r>
              <w:rPr>
                <w:sz w:val="24"/>
              </w:rPr>
            </w:r>
            <w:r>
              <w:rPr>
                <w:sz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rPr>
            </w:pPr>
            <w:r>
              <w:rPr>
                <w:b/>
                <w:sz w:val="24"/>
              </w:rPr>
              <w:t xml:space="preserve">Единовременная денежная выплата. </w:t>
            </w:r>
            <w:r>
              <w:rPr>
                <w:b/>
                <w:sz w:val="24"/>
              </w:rPr>
            </w:r>
          </w:p>
          <w:p>
            <w:pPr>
              <w:pStyle w:val="648"/>
              <w:ind w:firstLine="459"/>
              <w:jc w:val="both"/>
              <w:rPr>
                <w:sz w:val="24"/>
                <w:shd w:val="clear" w:color="auto" w:fill="ffffff"/>
              </w:rPr>
            </w:pPr>
            <w:r>
              <w:rPr>
                <w:sz w:val="24"/>
                <w:shd w:val="clear" w:color="auto" w:fill="ffffff"/>
              </w:rPr>
              <w:t xml:space="preserve">Единовременная денежная выплата предоставляется в размере 125,0 тыс. руб. гражданам Российской Федерации, проживающим в Саратовской области, заключившим с 1 июля 2022 года по 31 декабря 2022 года с Министерством обороны Российской Федерации</w:t>
            </w:r>
            <w:r>
              <w:rPr>
                <w:sz w:val="24"/>
                <w:shd w:val="clear" w:color="auto" w:fill="ffffff"/>
              </w:rPr>
              <w:t xml:space="preserve"> контракт о прохождении военной службы на срок не менее трех месяцев для участия в выполнении задач в ходе специальной военной операции на территориях Украины, Донецкой Народной Республики, Луганской Народной Республики, Запорожской и Херсонской областей. </w:t>
            </w:r>
            <w:r>
              <w:rPr>
                <w:sz w:val="24"/>
                <w:shd w:val="clear" w:color="auto" w:fill="ffffff"/>
              </w:rPr>
            </w:r>
          </w:p>
          <w:p>
            <w:pPr>
              <w:pStyle w:val="648"/>
              <w:ind w:firstLine="459"/>
              <w:jc w:val="both"/>
              <w:rPr>
                <w:sz w:val="24"/>
                <w:shd w:val="clear" w:color="auto" w:fill="ffffff"/>
              </w:rPr>
            </w:pPr>
            <w:r>
              <w:rPr>
                <w:sz w:val="24"/>
                <w:shd w:val="clear" w:color="auto" w:fill="ffffff"/>
              </w:rPr>
              <w:t xml:space="preserve">Единовременная денежная выплата предоставляется в размерах:</w:t>
            </w:r>
            <w:r>
              <w:rPr>
                <w:sz w:val="24"/>
                <w:shd w:val="clear" w:color="auto" w:fill="ffffff"/>
              </w:rPr>
            </w:r>
          </w:p>
          <w:p>
            <w:pPr>
              <w:pStyle w:val="648"/>
              <w:ind w:firstLine="459"/>
              <w:jc w:val="both"/>
              <w:rPr>
                <w:sz w:val="24"/>
                <w:shd w:val="clear" w:color="auto" w:fill="ffffff"/>
              </w:rPr>
            </w:pPr>
            <w:r>
              <w:rPr>
                <w:sz w:val="24"/>
                <w:shd w:val="clear" w:color="auto" w:fill="ffffff"/>
              </w:rPr>
              <w:t xml:space="preserve">1) 125000 рублей - при заключении гражданином Контракта.</w:t>
            </w:r>
            <w:r>
              <w:rPr>
                <w:sz w:val="24"/>
                <w:shd w:val="clear" w:color="auto" w:fill="ffffff"/>
              </w:rPr>
            </w:r>
          </w:p>
          <w:p>
            <w:pPr>
              <w:pStyle w:val="648"/>
              <w:ind w:firstLine="459"/>
              <w:jc w:val="both"/>
              <w:rPr>
                <w:b/>
                <w:sz w:val="24"/>
                <w:shd w:val="clear" w:color="auto" w:fill="ffffff"/>
              </w:rPr>
            </w:pPr>
            <w:r>
              <w:rPr>
                <w:sz w:val="24"/>
                <w:shd w:val="clear" w:color="auto" w:fill="ffffff"/>
              </w:rPr>
              <w:t xml:space="preserve">2) 125000 рублей - по истечении 3 месяцев со дня заключения Контракта либо при получении сведений о ранении, препятствующем дальнейшему прохождению военной службы).</w:t>
            </w:r>
            <w:r>
              <w:rPr>
                <w:b/>
                <w:sz w:val="24"/>
                <w:shd w:val="clear" w:color="auto" w:fill="ffffff"/>
              </w:rPr>
            </w:r>
            <w:r>
              <w:rPr>
                <w:b/>
                <w:sz w:val="24"/>
                <w:shd w:val="clear" w:color="auto" w:fill="ffffff"/>
              </w:rPr>
            </w:r>
          </w:p>
        </w:tc>
        <w:tc>
          <w:tcPr>
            <w:tcW w:w="4536" w:type="dxa"/>
            <w:vAlign w:val="top"/>
            <w:textDirection w:val="lrTb"/>
            <w:noWrap w:val="false"/>
          </w:tcPr>
          <w:p>
            <w:pPr>
              <w:pStyle w:val="648"/>
              <w:ind w:firstLine="683"/>
              <w:jc w:val="both"/>
              <w:rPr>
                <w:sz w:val="24"/>
                <w:shd w:val="clear" w:color="auto" w:fill="ffffff"/>
              </w:rPr>
            </w:pPr>
            <w:r>
              <w:rPr>
                <w:sz w:val="24"/>
                <w:shd w:val="clear" w:color="auto" w:fill="ffffff"/>
              </w:rPr>
              <w:t xml:space="preserve">Постановление Правительства Саратовской области от 18 июля 2022 года № 621-П «О предоставлении единовременной денежной вып</w:t>
            </w:r>
            <w:r>
              <w:rPr>
                <w:sz w:val="24"/>
                <w:shd w:val="clear" w:color="auto" w:fill="ffffff"/>
              </w:rPr>
              <w:t xml:space="preserve">латы гражданам, проживающим в Саратовской области, поступившим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r>
              <w:rPr>
                <w:sz w:val="24"/>
                <w:shd w:val="clear" w:color="auto" w:fill="ffffff"/>
              </w:rPr>
              <w:t xml:space="preserve"> (с изм. от 02.05.2023)</w:t>
            </w:r>
            <w:r>
              <w:rPr>
                <w:sz w:val="24"/>
                <w:shd w:val="clear" w:color="auto" w:fill="ffffff"/>
              </w:rPr>
            </w:r>
            <w:r>
              <w:rPr>
                <w:sz w:val="24"/>
                <w:shd w:val="clear" w:color="auto" w:fill="ffffff"/>
              </w:rPr>
            </w:r>
          </w:p>
        </w:tc>
        <w:tc>
          <w:tcPr>
            <w:tcW w:w="3544" w:type="dxa"/>
            <w:vAlign w:val="top"/>
            <w:textDirection w:val="lrTb"/>
            <w:noWrap w:val="false"/>
          </w:tcPr>
          <w:p>
            <w:pPr>
              <w:pStyle w:val="648"/>
              <w:jc w:val="both"/>
              <w:rPr>
                <w:sz w:val="24"/>
              </w:rPr>
            </w:pPr>
            <w:r>
              <w:rPr>
                <w:sz w:val="24"/>
              </w:rPr>
              <w:t xml:space="preserve">Данную меру социальной поддержки предоставляет министерство труда и социальной защиты области совместно с военным комиссариатом Саратовской области.</w:t>
            </w:r>
            <w:r>
              <w:rPr>
                <w:sz w:val="24"/>
              </w:rPr>
            </w:r>
          </w:p>
          <w:p>
            <w:pPr>
              <w:pStyle w:val="648"/>
              <w:jc w:val="both"/>
              <w:rPr>
                <w:sz w:val="24"/>
              </w:rPr>
            </w:pPr>
            <w:r>
              <w:rPr>
                <w:sz w:val="24"/>
              </w:rPr>
              <w:t xml:space="preserve">Право на получение указанной выплаты и условия ее предоставления определяется вышеуказанной организацией. </w:t>
            </w:r>
            <w:r>
              <w:rPr>
                <w:sz w:val="24"/>
              </w:rPr>
            </w:r>
          </w:p>
          <w:p>
            <w:pPr>
              <w:pStyle w:val="648"/>
              <w:jc w:val="both"/>
              <w:rPr>
                <w:sz w:val="24"/>
              </w:rPr>
            </w:pPr>
            <w:r>
              <w:rPr>
                <w:sz w:val="24"/>
              </w:rPr>
              <w:t xml:space="preserve">Военный комиссариат Саратовской области – тел. (845-2) 38-11-66</w:t>
            </w:r>
            <w:r>
              <w:rPr>
                <w:sz w:val="24"/>
              </w:rPr>
            </w:r>
          </w:p>
          <w:p>
            <w:pPr>
              <w:pStyle w:val="648"/>
              <w:ind w:firstLine="683"/>
              <w:jc w:val="both"/>
              <w:rPr>
                <w:sz w:val="24"/>
              </w:rPr>
            </w:pPr>
            <w:r>
              <w:rPr>
                <w:sz w:val="24"/>
              </w:rPr>
            </w:r>
            <w:r>
              <w:rPr>
                <w:sz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rPr>
            </w:pPr>
            <w:r>
              <w:rPr>
                <w:b/>
                <w:sz w:val="24"/>
              </w:rPr>
              <w:t xml:space="preserve">Единовременная денежная выплата. </w:t>
            </w:r>
            <w:r>
              <w:rPr>
                <w:b/>
                <w:sz w:val="24"/>
              </w:rPr>
            </w:r>
          </w:p>
          <w:p>
            <w:pPr>
              <w:pStyle w:val="648"/>
              <w:ind w:firstLine="459"/>
              <w:jc w:val="both"/>
              <w:rPr>
                <w:sz w:val="24"/>
                <w:shd w:val="clear" w:color="auto" w:fill="ffffff"/>
              </w:rPr>
            </w:pPr>
            <w:r>
              <w:rPr>
                <w:sz w:val="24"/>
                <w:shd w:val="clear" w:color="auto" w:fill="ffffff"/>
              </w:rPr>
              <w:t xml:space="preserve">Единовременная денежная выплата предоставляется в размере 125,0 тыс. руб. гражданам Р</w:t>
            </w:r>
            <w:r>
              <w:rPr>
                <w:sz w:val="24"/>
                <w:shd w:val="clear" w:color="auto" w:fill="ffffff"/>
              </w:rPr>
              <w:t xml:space="preserve">оссийской Федерации, проживающим в Саратовской области, заключившим с 1 июля 2022 года по 31 декабря 2022 года с Федеральной службой войск национальной гвардии Российской Федерации контракт о прохождении военной службы на срок не менее трех месяцев для уча</w:t>
            </w:r>
            <w:r>
              <w:rPr>
                <w:sz w:val="24"/>
                <w:shd w:val="clear" w:color="auto" w:fill="ffffff"/>
              </w:rPr>
              <w:t xml:space="preserve">стия в выполнении задач в ходе специальной военной операции на территориях Украины, Донецкой Народной Республики, Луганской Народной Республики, Запорожской и Херсонской областей в составе Федеральной службы войск национальной гвардии Российской Федерации.</w:t>
            </w:r>
            <w:r>
              <w:rPr>
                <w:sz w:val="24"/>
                <w:shd w:val="clear" w:color="auto" w:fill="ffffff"/>
              </w:rPr>
            </w:r>
          </w:p>
          <w:p>
            <w:pPr>
              <w:pStyle w:val="648"/>
              <w:ind w:firstLine="459"/>
              <w:jc w:val="both"/>
              <w:rPr>
                <w:sz w:val="24"/>
                <w:shd w:val="clear" w:color="auto" w:fill="ffffff"/>
              </w:rPr>
            </w:pPr>
            <w:r>
              <w:rPr>
                <w:sz w:val="24"/>
                <w:shd w:val="clear" w:color="auto" w:fill="ffffff"/>
              </w:rPr>
              <w:t xml:space="preserve">Единовременная денежная выплата предоставляется в размерах:</w:t>
            </w:r>
            <w:r>
              <w:rPr>
                <w:sz w:val="24"/>
                <w:shd w:val="clear" w:color="auto" w:fill="ffffff"/>
              </w:rPr>
            </w:r>
          </w:p>
          <w:p>
            <w:pPr>
              <w:pStyle w:val="648"/>
              <w:ind w:firstLine="459"/>
              <w:jc w:val="both"/>
              <w:rPr>
                <w:sz w:val="24"/>
                <w:shd w:val="clear" w:color="auto" w:fill="ffffff"/>
              </w:rPr>
            </w:pPr>
            <w:r>
              <w:rPr>
                <w:sz w:val="24"/>
                <w:shd w:val="clear" w:color="auto" w:fill="ffffff"/>
              </w:rPr>
              <w:t xml:space="preserve">1) 125000 рублей - при заключении гражданином Контракта.</w:t>
            </w:r>
            <w:r>
              <w:rPr>
                <w:sz w:val="24"/>
                <w:shd w:val="clear" w:color="auto" w:fill="ffffff"/>
              </w:rPr>
            </w:r>
          </w:p>
          <w:p>
            <w:pPr>
              <w:pStyle w:val="648"/>
              <w:ind w:firstLine="459"/>
              <w:jc w:val="both"/>
              <w:rPr>
                <w:b/>
                <w:sz w:val="24"/>
                <w:shd w:val="clear" w:color="auto" w:fill="ffffff"/>
              </w:rPr>
            </w:pPr>
            <w:r>
              <w:rPr>
                <w:sz w:val="24"/>
                <w:shd w:val="clear" w:color="auto" w:fill="ffffff"/>
              </w:rPr>
              <w:t xml:space="preserve">2) 125000 рублей - по истечении 3 месяцев со дня заключения Контракта либо при получении сведений о ранении, препятствующем дальнейшему прохождению военной службы.</w:t>
            </w:r>
            <w:r>
              <w:rPr>
                <w:b/>
                <w:sz w:val="24"/>
                <w:shd w:val="clear" w:color="auto" w:fill="ffffff"/>
              </w:rPr>
            </w:r>
            <w:r>
              <w:rPr>
                <w:b/>
                <w:sz w:val="24"/>
                <w:shd w:val="clear" w:color="auto" w:fill="ffffff"/>
              </w:rPr>
            </w:r>
          </w:p>
        </w:tc>
        <w:tc>
          <w:tcPr>
            <w:tcW w:w="4536" w:type="dxa"/>
            <w:vAlign w:val="top"/>
            <w:textDirection w:val="lrTb"/>
            <w:noWrap w:val="false"/>
          </w:tcPr>
          <w:p>
            <w:pPr>
              <w:pStyle w:val="648"/>
              <w:ind w:firstLine="683"/>
              <w:jc w:val="both"/>
              <w:rPr>
                <w:sz w:val="24"/>
                <w:shd w:val="clear" w:color="auto" w:fill="ffffff"/>
              </w:rPr>
            </w:pPr>
            <w:r>
              <w:rPr>
                <w:sz w:val="24"/>
                <w:shd w:val="clear" w:color="auto" w:fill="ffffff"/>
              </w:rPr>
              <w:t xml:space="preserve">Постановление Правительства Саратовской области от 12 августа 2022 года № 735-П «О предоставлении единовременной денежной выплаты гражданам, проживающим в Саратовской области, поступившим на военную слу</w:t>
            </w:r>
            <w:r>
              <w:rPr>
                <w:sz w:val="24"/>
                <w:shd w:val="clear" w:color="auto" w:fill="ffffff"/>
              </w:rPr>
              <w:t xml:space="preserve">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в составе Федеральной службы войск национальной гвардии Российской Федерации»</w:t>
            </w:r>
            <w:r>
              <w:rPr>
                <w:sz w:val="24"/>
                <w:shd w:val="clear" w:color="auto" w:fill="ffffff"/>
              </w:rPr>
              <w:t xml:space="preserve"> (с изм. от 02.05.2023)</w:t>
            </w:r>
            <w:r>
              <w:rPr>
                <w:sz w:val="24"/>
                <w:shd w:val="clear" w:color="auto" w:fill="ffffff"/>
              </w:rPr>
            </w:r>
            <w:r>
              <w:rPr>
                <w:sz w:val="24"/>
                <w:shd w:val="clear" w:color="auto" w:fill="ffffff"/>
              </w:rPr>
            </w:r>
          </w:p>
        </w:tc>
        <w:tc>
          <w:tcPr>
            <w:tcW w:w="3544" w:type="dxa"/>
            <w:vAlign w:val="top"/>
            <w:textDirection w:val="lrTb"/>
            <w:noWrap w:val="false"/>
          </w:tcPr>
          <w:p>
            <w:pPr>
              <w:pStyle w:val="648"/>
              <w:jc w:val="both"/>
              <w:rPr>
                <w:sz w:val="24"/>
              </w:rPr>
            </w:pPr>
            <w:r>
              <w:rPr>
                <w:sz w:val="24"/>
              </w:rPr>
              <w:t xml:space="preserve">Данную меру социальной поддержки предоставляет министерство труда и социальной защиты области совместно с управлением </w:t>
            </w:r>
            <w:r>
              <w:rPr>
                <w:sz w:val="24"/>
                <w:shd w:val="clear" w:color="auto" w:fill="ffffff"/>
              </w:rPr>
              <w:t xml:space="preserve">службы войск национальной гвардии Российской Федерации</w:t>
            </w:r>
            <w:r>
              <w:rPr>
                <w:sz w:val="24"/>
              </w:rPr>
              <w:t xml:space="preserve"> по Саратовской области.</w:t>
            </w:r>
            <w:r>
              <w:rPr>
                <w:sz w:val="24"/>
              </w:rPr>
            </w:r>
          </w:p>
          <w:p>
            <w:pPr>
              <w:pStyle w:val="648"/>
              <w:jc w:val="both"/>
              <w:rPr>
                <w:sz w:val="24"/>
              </w:rPr>
            </w:pPr>
            <w:r>
              <w:rPr>
                <w:sz w:val="24"/>
              </w:rPr>
              <w:t xml:space="preserve">Право на получение указанной выплаты и условия ее предоставления определяется вышеуказанной организацией. </w:t>
            </w:r>
            <w:r>
              <w:rPr>
                <w:sz w:val="24"/>
              </w:rPr>
            </w:r>
          </w:p>
          <w:p>
            <w:pPr>
              <w:pStyle w:val="648"/>
              <w:jc w:val="both"/>
              <w:rPr>
                <w:sz w:val="24"/>
              </w:rPr>
            </w:pPr>
            <w:r>
              <w:rPr>
                <w:sz w:val="24"/>
              </w:rPr>
              <w:t xml:space="preserve">Управление федеральной </w:t>
            </w:r>
            <w:r>
              <w:rPr>
                <w:sz w:val="24"/>
                <w:shd w:val="clear" w:color="auto" w:fill="ffffff"/>
              </w:rPr>
              <w:t xml:space="preserve">службы войск национальной гвардии Российской Федерации</w:t>
            </w:r>
            <w:r>
              <w:rPr>
                <w:sz w:val="24"/>
              </w:rPr>
              <w:t xml:space="preserve"> по Саратовской области– тел. (845-2) 20-07-71.</w:t>
            </w:r>
            <w:r>
              <w:rPr>
                <w:sz w:val="24"/>
              </w:rPr>
            </w:r>
          </w:p>
          <w:p>
            <w:pPr>
              <w:pStyle w:val="648"/>
              <w:ind w:firstLine="683"/>
              <w:jc w:val="both"/>
              <w:rPr>
                <w:sz w:val="24"/>
              </w:rPr>
            </w:pPr>
            <w:r>
              <w:rPr>
                <w:sz w:val="24"/>
              </w:rPr>
            </w:r>
            <w:r>
              <w:rPr>
                <w:sz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bCs/>
                <w:sz w:val="24"/>
              </w:rPr>
            </w:pPr>
            <w:r>
              <w:rPr>
                <w:b/>
                <w:bCs/>
                <w:sz w:val="24"/>
              </w:rPr>
              <w:t xml:space="preserve">Единовременное денежное поощрение</w:t>
            </w:r>
            <w:r>
              <w:rPr>
                <w:b/>
                <w:bCs/>
                <w:sz w:val="24"/>
              </w:rPr>
            </w:r>
          </w:p>
          <w:p>
            <w:pPr>
              <w:pStyle w:val="648"/>
              <w:ind w:firstLine="459"/>
              <w:jc w:val="both"/>
              <w:rPr>
                <w:b/>
                <w:bCs/>
                <w:sz w:val="24"/>
              </w:rPr>
            </w:pPr>
            <w:r>
              <w:rPr>
                <w:sz w:val="24"/>
              </w:rPr>
              <w:t xml:space="preserve">Единовременное денежное поощрение в размере 100 </w:t>
            </w:r>
            <w:r>
              <w:rPr>
                <w:sz w:val="24"/>
              </w:rPr>
              <w:t xml:space="preserve">000 рублей в целях социальной поддержки предоставляется гражданину, награжденному Почетным знаком, или одному из членов его семьи, иных близких родственников, которому Почетный знак и удостоверение к нему были переданы (вручены) в порядке, предусмотренном </w:t>
            </w:r>
            <w:r>
              <w:rPr>
                <w:sz w:val="24"/>
              </w:rPr>
              <w:fldChar w:fldCharType="begin"/>
            </w:r>
            <w:r>
              <w:rPr>
                <w:sz w:val="24"/>
              </w:rPr>
              <w:instrText xml:space="preserve"> HYPERLINK "https://demo.garant.ru/" \l "/document/405958093/entry/2003" </w:instrText>
            </w:r>
            <w:r>
              <w:rPr>
                <w:sz w:val="24"/>
              </w:rPr>
              <w:fldChar w:fldCharType="separate"/>
            </w:r>
            <w:r>
              <w:rPr>
                <w:rStyle w:val="654"/>
                <w:color w:val="000000"/>
                <w:sz w:val="24"/>
              </w:rPr>
              <w:t xml:space="preserve">пунктом 3</w:t>
            </w:r>
            <w:r>
              <w:rPr>
                <w:sz w:val="24"/>
              </w:rPr>
              <w:fldChar w:fldCharType="end"/>
            </w:r>
            <w:r>
              <w:rPr>
                <w:sz w:val="24"/>
              </w:rPr>
              <w:t xml:space="preserve"> Положения о Почетном знаке Губернатора Саратовской области «За мужество и отвагу», утвержденного </w:t>
            </w:r>
            <w:r>
              <w:rPr>
                <w:sz w:val="24"/>
              </w:rPr>
              <w:fldChar w:fldCharType="begin"/>
            </w:r>
            <w:r>
              <w:rPr>
                <w:sz w:val="24"/>
              </w:rPr>
              <w:instrText xml:space="preserve"> HYPERLINK "https://demo.garant.ru/" \l "/document/405958093/entry/0" </w:instrText>
            </w:r>
            <w:r>
              <w:rPr>
                <w:sz w:val="24"/>
              </w:rPr>
              <w:fldChar w:fldCharType="separate"/>
            </w:r>
            <w:r>
              <w:rPr>
                <w:rStyle w:val="654"/>
                <w:color w:val="000000"/>
                <w:sz w:val="24"/>
              </w:rPr>
              <w:t xml:space="preserve">постановлением</w:t>
            </w:r>
            <w:r>
              <w:rPr>
                <w:sz w:val="24"/>
              </w:rPr>
              <w:fldChar w:fldCharType="end"/>
            </w:r>
            <w:r>
              <w:rPr>
                <w:sz w:val="24"/>
              </w:rPr>
              <w:t xml:space="preserve"> Губернатора Саратовской области от 15 декабря 2022 года № 477 «О Почетном знаке Губернатора Саратовской области «За мужество и отвагу».</w:t>
            </w:r>
            <w:r>
              <w:rPr>
                <w:b/>
                <w:bCs/>
                <w:sz w:val="24"/>
              </w:rPr>
            </w:r>
            <w:r>
              <w:rPr>
                <w:b/>
                <w:bCs/>
                <w:sz w:val="24"/>
              </w:rPr>
            </w:r>
          </w:p>
        </w:tc>
        <w:tc>
          <w:tcPr>
            <w:tcW w:w="4536" w:type="dxa"/>
            <w:vAlign w:val="top"/>
            <w:textDirection w:val="lrTb"/>
            <w:noWrap w:val="false"/>
          </w:tcPr>
          <w:p>
            <w:pPr>
              <w:pStyle w:val="660"/>
              <w:ind w:firstLine="683"/>
              <w:jc w:val="both"/>
              <w:rPr>
                <w:b w:val="0"/>
                <w:sz w:val="24"/>
                <w:szCs w:val="24"/>
              </w:rPr>
            </w:pPr>
            <w:r>
              <w:rPr>
                <w:b w:val="0"/>
                <w:sz w:val="24"/>
                <w:szCs w:val="24"/>
              </w:rPr>
              <w:t xml:space="preserve">Постановление Правительства Саратовской области  от 03.03.2023 № 147-П «Об утверждении Положения о порядке выплаты  единовременного денежного поощрения гражданам, награжденным Почетным знаком Губернатора Саратовской области «За муж</w:t>
            </w:r>
            <w:r>
              <w:rPr>
                <w:b w:val="0"/>
                <w:sz w:val="24"/>
                <w:szCs w:val="24"/>
              </w:rPr>
              <w:t xml:space="preserve">ество и отвагу» (с изм. от 21.11</w:t>
            </w:r>
            <w:r>
              <w:rPr>
                <w:b w:val="0"/>
                <w:sz w:val="24"/>
                <w:szCs w:val="24"/>
              </w:rPr>
              <w:t xml:space="preserve">.2023).</w:t>
            </w:r>
            <w:r>
              <w:rPr>
                <w:b w:val="0"/>
                <w:sz w:val="24"/>
                <w:szCs w:val="24"/>
              </w:rPr>
            </w:r>
          </w:p>
        </w:tc>
        <w:tc>
          <w:tcPr>
            <w:tcW w:w="3544" w:type="dxa"/>
            <w:vAlign w:val="top"/>
            <w:textDirection w:val="lrTb"/>
            <w:noWrap w:val="false"/>
          </w:tcPr>
          <w:p>
            <w:pPr>
              <w:pStyle w:val="648"/>
              <w:jc w:val="both"/>
              <w:rPr>
                <w:sz w:val="24"/>
              </w:rPr>
            </w:pPr>
            <w:r>
              <w:rPr>
                <w:sz w:val="24"/>
              </w:rPr>
              <w:t xml:space="preserve">Саушкина Наталья Александровна – консультант отдела адресной социальной поддержки министерства труда и социальной защиты области, тел.(845-2) 39-01-64, 39-00-86</w:t>
            </w:r>
            <w:r>
              <w:rPr>
                <w:sz w:val="24"/>
              </w:rPr>
            </w:r>
            <w:r>
              <w:rPr>
                <w:sz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709"/>
              <w:jc w:val="both"/>
              <w:rPr>
                <w:b/>
                <w:sz w:val="24"/>
                <w:shd w:val="clear" w:color="auto" w:fill="ffffff"/>
              </w:rPr>
            </w:pPr>
            <w:r>
              <w:rPr>
                <w:b/>
                <w:sz w:val="24"/>
                <w:shd w:val="clear" w:color="auto" w:fill="ffffff"/>
              </w:rPr>
              <w:t xml:space="preserve">Единовременное пособие членам семей погибших. </w:t>
            </w:r>
            <w:r>
              <w:rPr>
                <w:b/>
                <w:sz w:val="24"/>
                <w:shd w:val="clear" w:color="auto" w:fill="ffffff"/>
              </w:rPr>
            </w:r>
          </w:p>
          <w:p>
            <w:pPr>
              <w:pStyle w:val="648"/>
              <w:ind w:firstLine="709"/>
              <w:jc w:val="both"/>
              <w:rPr>
                <w:sz w:val="24"/>
              </w:rPr>
            </w:pPr>
            <w:r>
              <w:rPr>
                <w:sz w:val="24"/>
              </w:rPr>
              <w:t xml:space="preserve">Право на пособие имеют члены семей участников специальной военной операции, погибших (умерших) при исполнении обязанностей военной службы (служебных обязанностей) при участии в специальной военной операции в период с 24 февраля 2022 года.</w:t>
            </w:r>
            <w:r>
              <w:rPr>
                <w:sz w:val="24"/>
              </w:rPr>
            </w:r>
          </w:p>
          <w:p>
            <w:pPr>
              <w:pStyle w:val="648"/>
              <w:ind w:firstLine="709"/>
              <w:jc w:val="both"/>
              <w:rPr>
                <w:sz w:val="24"/>
              </w:rPr>
            </w:pPr>
            <w:r>
              <w:rPr>
                <w:sz w:val="24"/>
              </w:rPr>
              <w:t xml:space="preserve">К членам семьи погибшего (умершего) участника специальной военной операции, относятся:</w:t>
            </w:r>
            <w:r>
              <w:rPr>
                <w:sz w:val="24"/>
              </w:rPr>
            </w:r>
          </w:p>
          <w:p>
            <w:pPr>
              <w:pStyle w:val="648"/>
              <w:ind w:firstLine="709"/>
              <w:jc w:val="both"/>
              <w:rPr>
                <w:sz w:val="24"/>
              </w:rPr>
            </w:pPr>
            <w:r>
              <w:rPr>
                <w:sz w:val="24"/>
              </w:rPr>
              <w:t xml:space="preserve">1) супруга (супруг), состоявшая (состоявший) на день гибели (смерти) в зарегистрированном браке с погибшим (умершим);</w:t>
            </w:r>
            <w:r>
              <w:rPr>
                <w:sz w:val="24"/>
              </w:rPr>
            </w:r>
          </w:p>
          <w:p>
            <w:pPr>
              <w:pStyle w:val="648"/>
              <w:ind w:firstLine="709"/>
              <w:jc w:val="both"/>
              <w:rPr>
                <w:sz w:val="24"/>
              </w:rPr>
            </w:pPr>
            <w:r>
              <w:rPr>
                <w:sz w:val="24"/>
              </w:rPr>
              <w:t xml:space="preserve">2) родители (усыновители) погибшего (умершего);</w:t>
            </w:r>
            <w:r>
              <w:rPr>
                <w:sz w:val="24"/>
              </w:rPr>
            </w:r>
          </w:p>
          <w:p>
            <w:pPr>
              <w:pStyle w:val="648"/>
              <w:ind w:firstLine="709"/>
              <w:jc w:val="both"/>
              <w:rPr>
                <w:sz w:val="24"/>
              </w:rPr>
            </w:pPr>
            <w:r>
              <w:rPr>
                <w:sz w:val="24"/>
              </w:rPr>
              <w:t xml:space="preserve">3) дети, в том числе усыновленные, погибшего (умершего), в том числе родившиеся после его гибели (смерти);</w:t>
            </w:r>
            <w:r>
              <w:rPr>
                <w:sz w:val="24"/>
              </w:rPr>
            </w:r>
          </w:p>
          <w:p>
            <w:pPr>
              <w:pStyle w:val="648"/>
              <w:ind w:firstLine="709"/>
              <w:jc w:val="both"/>
              <w:rPr>
                <w:sz w:val="24"/>
              </w:rPr>
            </w:pPr>
            <w:r>
              <w:rPr>
                <w:sz w:val="24"/>
              </w:rPr>
              <w:t xml:space="preserve">4) лицо, признанное фактически воспитывавшим и содержавшим погибшего (умершего) участника специальной военной операции, в те</w:t>
            </w:r>
            <w:r>
              <w:rPr>
                <w:sz w:val="24"/>
              </w:rPr>
              <w:t xml:space="preserve">чение не менее пяти лет до достижения им совершеннолетия (далее - фактический воспитатель). Признание лица фактическим воспитателем производится в судебном порядке в рамках особого производства по делам об установлении фактов, имеющих юридическое значение;</w:t>
            </w:r>
            <w:r>
              <w:rPr>
                <w:sz w:val="24"/>
              </w:rPr>
            </w:r>
          </w:p>
          <w:p>
            <w:pPr>
              <w:pStyle w:val="648"/>
              <w:ind w:firstLine="709"/>
              <w:jc w:val="both"/>
              <w:rPr>
                <w:sz w:val="24"/>
              </w:rPr>
            </w:pPr>
            <w:r>
              <w:rPr>
                <w:sz w:val="24"/>
              </w:rPr>
              <w:t xml:space="preserve">5) полнородные и неполнородные братья и сестры участника специальной военной операции при соблюдении дополнительного условия, указанного в части второй настоящего пункта.</w:t>
            </w:r>
            <w:r>
              <w:rPr>
                <w:sz w:val="24"/>
              </w:rPr>
            </w:r>
          </w:p>
          <w:p>
            <w:pPr>
              <w:pStyle w:val="648"/>
              <w:ind w:firstLine="709"/>
              <w:jc w:val="both"/>
              <w:rPr>
                <w:sz w:val="24"/>
              </w:rPr>
            </w:pPr>
            <w:r/>
            <w:bookmarkStart w:id="0" w:name="Par0"/>
            <w:r/>
            <w:bookmarkEnd w:id="0"/>
            <w:r>
              <w:rPr>
                <w:sz w:val="24"/>
              </w:rPr>
              <w:t xml:space="preserve">Членам семьи погибшего (умершего) участника специальной военной операции, пособие назначается в равных долях в общем размере 1000000 рублей.</w:t>
            </w:r>
            <w:r>
              <w:rPr>
                <w:sz w:val="24"/>
              </w:rPr>
            </w:r>
          </w:p>
          <w:p>
            <w:pPr>
              <w:pStyle w:val="648"/>
              <w:ind w:firstLine="709"/>
              <w:jc w:val="both"/>
              <w:rPr>
                <w:sz w:val="24"/>
                <w:shd w:val="clear" w:color="auto" w:fill="ffffff"/>
              </w:rPr>
            </w:pPr>
            <w:r>
              <w:rPr>
                <w:sz w:val="24"/>
                <w:shd w:val="clear" w:color="auto" w:fill="ffffff"/>
              </w:rPr>
              <w:t xml:space="preserve">Заявление о назначении пособия с необходимыми документами можно подать в министерство труда и социальной защиты области непосредственно либо через государственное учреждение социальной поддержки населения по месту жительства заявителя на территории области</w:t>
            </w:r>
            <w:r>
              <w:rPr>
                <w:sz w:val="24"/>
                <w:shd w:val="clear" w:color="auto" w:fill="ffffff"/>
              </w:rPr>
              <w:t xml:space="preserve">.</w:t>
            </w:r>
            <w:r>
              <w:rPr>
                <w:sz w:val="24"/>
                <w:shd w:val="clear" w:color="auto" w:fill="ffffff"/>
              </w:rPr>
            </w:r>
            <w:r>
              <w:rPr>
                <w:sz w:val="24"/>
                <w:shd w:val="clear" w:color="auto" w:fill="ffffff"/>
              </w:rPr>
            </w:r>
          </w:p>
        </w:tc>
        <w:tc>
          <w:tcPr>
            <w:tcW w:w="4536" w:type="dxa"/>
            <w:vAlign w:val="top"/>
            <w:textDirection w:val="lrTb"/>
            <w:noWrap w:val="false"/>
          </w:tcPr>
          <w:p>
            <w:pPr>
              <w:pStyle w:val="648"/>
              <w:ind w:firstLine="683"/>
              <w:jc w:val="both"/>
              <w:rPr>
                <w:sz w:val="24"/>
                <w:shd w:val="clear" w:color="auto" w:fill="ffffff"/>
              </w:rPr>
            </w:pPr>
            <w:r>
              <w:rPr>
                <w:sz w:val="24"/>
                <w:shd w:val="clear" w:color="auto" w:fill="ffffff"/>
              </w:rPr>
              <w:t xml:space="preserve">Постановле</w:t>
            </w:r>
            <w:r>
              <w:rPr>
                <w:sz w:val="24"/>
                <w:shd w:val="clear" w:color="auto" w:fill="ffffff"/>
              </w:rPr>
              <w:t xml:space="preserve">ние Правительства Саратовской</w:t>
            </w:r>
            <w:r>
              <w:rPr>
                <w:sz w:val="24"/>
                <w:shd w:val="clear" w:color="auto" w:fill="ffffff"/>
              </w:rPr>
              <w:t xml:space="preserve"> от 15 апреля 2022 года № 282-П «Об утверждении Положения о порядке назначения и выпл</w:t>
            </w:r>
            <w:r>
              <w:rPr>
                <w:sz w:val="24"/>
                <w:shd w:val="clear" w:color="auto" w:fill="ffffff"/>
              </w:rPr>
              <w:t xml:space="preserve">аты единовременного пособия членам семей военнослужащих, лиц, заключивших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лиц, проходивших службу в в</w:t>
            </w:r>
            <w:r>
              <w:rPr>
                <w:sz w:val="24"/>
                <w:shd w:val="clear" w:color="auto" w:fill="ffffff"/>
              </w:rPr>
              <w:t xml:space="preserve">ойсках национальной гвардии Российской Федерации и имевших специальное звание полиции, погибших (умерших) при участии в специальной военной операции на территориях Донецкой Народной Республики, Луганской Народной Республики, Запорожской и Херсонской област</w:t>
            </w:r>
            <w:r>
              <w:rPr>
                <w:sz w:val="24"/>
                <w:shd w:val="clear" w:color="auto" w:fill="ffffff"/>
              </w:rPr>
              <w:t xml:space="preserve">ей и Украины» (с изм. от 21.06.2024</w:t>
            </w:r>
            <w:r>
              <w:rPr>
                <w:sz w:val="24"/>
                <w:shd w:val="clear" w:color="auto" w:fill="ffffff"/>
              </w:rPr>
              <w:t xml:space="preserve">)</w:t>
            </w:r>
            <w:r>
              <w:rPr>
                <w:sz w:val="24"/>
                <w:shd w:val="clear" w:color="auto" w:fill="ffffff"/>
              </w:rPr>
            </w:r>
          </w:p>
        </w:tc>
        <w:tc>
          <w:tcPr>
            <w:tcW w:w="3544" w:type="dxa"/>
            <w:vAlign w:val="top"/>
            <w:textDirection w:val="lrTb"/>
            <w:noWrap w:val="false"/>
          </w:tcPr>
          <w:p>
            <w:pPr>
              <w:pStyle w:val="648"/>
              <w:jc w:val="both"/>
              <w:rPr>
                <w:sz w:val="24"/>
                <w:shd w:val="clear" w:color="auto" w:fill="ffffff"/>
              </w:rPr>
            </w:pPr>
            <w:r>
              <w:rPr>
                <w:sz w:val="24"/>
              </w:rPr>
              <w:t xml:space="preserve">Саушкина Наталья Александровна – консультант отдела адресной социальной поддержки министерства труда и социальной защиты области, тел.(845-2) 39-01-64, 39-00-86</w:t>
            </w:r>
            <w:r>
              <w:rPr>
                <w:sz w:val="24"/>
                <w:shd w:val="clear" w:color="auto" w:fill="ffffff"/>
              </w:rPr>
            </w:r>
            <w:r>
              <w:rPr>
                <w:sz w:val="24"/>
                <w:shd w:val="clear" w:color="auto" w:fill="ffffff"/>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rPr>
            </w:pPr>
            <w:r>
              <w:rPr>
                <w:b/>
                <w:sz w:val="24"/>
              </w:rPr>
              <w:t xml:space="preserve">Ежемесячная доплата к пенсии</w:t>
            </w:r>
            <w:r>
              <w:rPr>
                <w:b/>
                <w:sz w:val="24"/>
              </w:rPr>
            </w:r>
          </w:p>
          <w:p>
            <w:pPr>
              <w:pStyle w:val="648"/>
              <w:ind w:firstLine="459"/>
              <w:jc w:val="both"/>
              <w:rPr>
                <w:b/>
                <w:sz w:val="24"/>
              </w:rPr>
            </w:pPr>
            <w:r>
              <w:rPr>
                <w:sz w:val="24"/>
              </w:rPr>
              <w:t xml:space="preserve">Доплата к пе</w:t>
            </w:r>
            <w:r>
              <w:rPr>
                <w:sz w:val="24"/>
              </w:rPr>
              <w:t xml:space="preserve">нсии в размере 1000 руб. назначается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 проживающим в области и получающим пенсию</w:t>
            </w:r>
            <w:r>
              <w:rPr>
                <w:b/>
                <w:sz w:val="24"/>
              </w:rPr>
            </w:r>
            <w:r>
              <w:rPr>
                <w:b/>
                <w:sz w:val="24"/>
              </w:rPr>
            </w:r>
          </w:p>
        </w:tc>
        <w:tc>
          <w:tcPr>
            <w:tcW w:w="4536" w:type="dxa"/>
            <w:vAlign w:val="top"/>
            <w:textDirection w:val="lrTb"/>
            <w:noWrap w:val="false"/>
          </w:tcPr>
          <w:p>
            <w:pPr>
              <w:pStyle w:val="660"/>
              <w:ind w:firstLine="683"/>
              <w:jc w:val="both"/>
              <w:rPr>
                <w:b w:val="0"/>
                <w:sz w:val="24"/>
                <w:szCs w:val="24"/>
              </w:rPr>
            </w:pPr>
            <w:r>
              <w:rPr>
                <w:b w:val="0"/>
                <w:sz w:val="24"/>
                <w:szCs w:val="24"/>
              </w:rPr>
              <w:t xml:space="preserve">Закон Саратовск</w:t>
            </w:r>
            <w:r>
              <w:rPr>
                <w:b w:val="0"/>
                <w:sz w:val="24"/>
                <w:szCs w:val="24"/>
              </w:rPr>
              <w:t xml:space="preserve">ой области от 09.11.2007 </w:t>
            </w:r>
            <w:r>
              <w:rPr>
                <w:b w:val="0"/>
                <w:sz w:val="24"/>
                <w:szCs w:val="24"/>
              </w:rPr>
              <w:t xml:space="preserve">№ 263-ЗСО  «О мерах по улучшению материального положения инвалидов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r>
              <w:rPr>
                <w:b w:val="0"/>
                <w:sz w:val="24"/>
                <w:szCs w:val="24"/>
              </w:rPr>
              <w:t xml:space="preserve"> (с изм. от</w:t>
            </w:r>
            <w:r>
              <w:rPr>
                <w:b w:val="0"/>
                <w:sz w:val="24"/>
                <w:szCs w:val="24"/>
              </w:rPr>
              <w:t xml:space="preserve"> 01.02.2024</w:t>
            </w:r>
            <w:r>
              <w:rPr>
                <w:b w:val="0"/>
                <w:sz w:val="24"/>
                <w:szCs w:val="24"/>
              </w:rPr>
              <w:t xml:space="preserve">)</w:t>
            </w:r>
            <w:r>
              <w:rPr>
                <w:b w:val="0"/>
                <w:sz w:val="24"/>
                <w:szCs w:val="24"/>
              </w:rPr>
            </w:r>
            <w:r>
              <w:rPr>
                <w:b w:val="0"/>
                <w:sz w:val="24"/>
                <w:szCs w:val="24"/>
              </w:rPr>
            </w:r>
          </w:p>
        </w:tc>
        <w:tc>
          <w:tcPr>
            <w:tcW w:w="3544" w:type="dxa"/>
            <w:vAlign w:val="top"/>
            <w:textDirection w:val="lrTb"/>
            <w:noWrap w:val="false"/>
          </w:tcPr>
          <w:p>
            <w:pPr>
              <w:pStyle w:val="648"/>
              <w:jc w:val="both"/>
              <w:rPr>
                <w:rFonts w:eastAsia="Calibri"/>
                <w:sz w:val="24"/>
                <w:shd w:val="clear" w:color="auto" w:fill="ffffff"/>
                <w:lang w:eastAsia="en-US"/>
              </w:rPr>
            </w:pPr>
            <w:r>
              <w:rPr>
                <w:sz w:val="24"/>
              </w:rPr>
              <w:t xml:space="preserve">Саушкина Наталья Александровна – консультант отдела адресной социальной поддержки министерства труда и социальной защиты области, тел.(845-2) 39-01-64, 39-00-86</w:t>
            </w:r>
            <w:r>
              <w:rPr>
                <w:rFonts w:eastAsia="Calibri"/>
                <w:sz w:val="24"/>
                <w:shd w:val="clear" w:color="auto" w:fill="ffffff"/>
                <w:lang w:eastAsia="en-US"/>
              </w:rPr>
            </w:r>
            <w:r>
              <w:rPr>
                <w:rFonts w:eastAsia="Calibri"/>
                <w:sz w:val="24"/>
                <w:shd w:val="clear" w:color="auto" w:fill="ffffff"/>
                <w:lang w:eastAsia="en-US"/>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709"/>
              <w:jc w:val="both"/>
              <w:rPr>
                <w:b/>
                <w:sz w:val="24"/>
              </w:rPr>
            </w:pPr>
            <w:r>
              <w:rPr>
                <w:b/>
                <w:sz w:val="24"/>
              </w:rPr>
              <w:t xml:space="preserve">Дополнительная мера социальной поддержки, связанная с газификацией жилых домов</w:t>
            </w:r>
            <w:r>
              <w:rPr>
                <w:b/>
                <w:sz w:val="24"/>
              </w:rPr>
            </w:r>
          </w:p>
          <w:p>
            <w:pPr>
              <w:pStyle w:val="648"/>
              <w:ind w:firstLine="709"/>
              <w:jc w:val="both"/>
              <w:rPr>
                <w:sz w:val="24"/>
              </w:rPr>
            </w:pPr>
            <w:r>
              <w:rPr>
                <w:sz w:val="24"/>
              </w:rPr>
              <w:t xml:space="preserve">Единовременная выплата на частичное возмещение расходов, связанных с газификацией жилого дома – индивидуального жилого дома и</w:t>
            </w:r>
            <w:r>
              <w:rPr>
                <w:sz w:val="24"/>
              </w:rPr>
              <w:t xml:space="preserve">ли дома блокированной застройки.</w:t>
            </w:r>
            <w:r>
              <w:rPr>
                <w:sz w:val="24"/>
              </w:rPr>
            </w:r>
            <w:r>
              <w:rPr>
                <w:sz w:val="24"/>
              </w:rPr>
            </w:r>
          </w:p>
          <w:p>
            <w:pPr>
              <w:pStyle w:val="648"/>
              <w:ind w:firstLine="709"/>
              <w:jc w:val="both"/>
              <w:rPr>
                <w:sz w:val="24"/>
              </w:rPr>
            </w:pPr>
            <w:r>
              <w:rPr>
                <w:sz w:val="24"/>
              </w:rPr>
              <w:t xml:space="preserve">Единовременная выплата назначается однократно в размере фактически понесенных расходов, связанных с газификацией индивидуального жилого дома или дома блокированной застройки, но не более 100000 рублей.</w:t>
            </w:r>
            <w:r>
              <w:rPr>
                <w:sz w:val="24"/>
              </w:rPr>
            </w:r>
          </w:p>
          <w:p>
            <w:pPr>
              <w:pStyle w:val="648"/>
              <w:ind w:firstLine="709"/>
              <w:jc w:val="both"/>
              <w:rPr>
                <w:sz w:val="24"/>
              </w:rPr>
            </w:pPr>
            <w:r>
              <w:rPr>
                <w:sz w:val="24"/>
              </w:rPr>
              <w:t xml:space="preserve">Право на единовременную выплату имеют 1</w:t>
            </w:r>
            <w:r>
              <w:rPr>
                <w:sz w:val="24"/>
              </w:rPr>
              <w:t xml:space="preserve">2</w:t>
            </w:r>
            <w:r>
              <w:rPr>
                <w:sz w:val="24"/>
              </w:rPr>
              <w:t xml:space="preserve"> социально  уязвимых категорий граждан, среди которых, в том числе: </w:t>
            </w:r>
            <w:r>
              <w:rPr>
                <w:sz w:val="24"/>
              </w:rPr>
              <w:t xml:space="preserve">участники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участники специальной военной операции) и члены их семей.</w:t>
            </w:r>
            <w:r>
              <w:rPr>
                <w:sz w:val="24"/>
              </w:rPr>
            </w:r>
            <w:r>
              <w:rPr>
                <w:sz w:val="24"/>
              </w:rPr>
            </w:r>
          </w:p>
          <w:p>
            <w:pPr>
              <w:pStyle w:val="648"/>
              <w:ind w:firstLine="459"/>
              <w:jc w:val="both"/>
              <w:rPr>
                <w:b/>
                <w:sz w:val="24"/>
              </w:rPr>
            </w:pPr>
            <w:r>
              <w:rPr>
                <w:b/>
                <w:sz w:val="24"/>
              </w:rPr>
            </w:r>
            <w:r>
              <w:rPr>
                <w:b/>
                <w:sz w:val="24"/>
              </w:rPr>
            </w:r>
          </w:p>
        </w:tc>
        <w:tc>
          <w:tcPr>
            <w:tcW w:w="4536" w:type="dxa"/>
            <w:vAlign w:val="top"/>
            <w:textDirection w:val="lrTb"/>
            <w:noWrap w:val="false"/>
          </w:tcPr>
          <w:p>
            <w:pPr>
              <w:pStyle w:val="660"/>
              <w:ind w:firstLine="683"/>
              <w:jc w:val="both"/>
              <w:rPr>
                <w:b w:val="0"/>
                <w:sz w:val="24"/>
                <w:szCs w:val="24"/>
              </w:rPr>
            </w:pPr>
            <w:r>
              <w:rPr>
                <w:b w:val="0"/>
                <w:sz w:val="24"/>
                <w:szCs w:val="24"/>
              </w:rPr>
              <w:t xml:space="preserve">Закон Саратовской области от 09</w:t>
            </w:r>
            <w:r>
              <w:rPr>
                <w:b w:val="0"/>
                <w:sz w:val="24"/>
                <w:szCs w:val="24"/>
              </w:rPr>
              <w:t xml:space="preserve">.03.2022 </w:t>
            </w:r>
            <w:r>
              <w:rPr>
                <w:b w:val="0"/>
                <w:sz w:val="24"/>
                <w:szCs w:val="24"/>
              </w:rPr>
              <w:t xml:space="preserve">№ 31-ЗСО «О предоставлении отдельным категориям граждан дополнительной меры социальной поддержки, связанной с газификацией жилых домов»</w:t>
            </w:r>
            <w:r>
              <w:rPr>
                <w:b w:val="0"/>
                <w:sz w:val="24"/>
                <w:szCs w:val="24"/>
              </w:rPr>
              <w:t xml:space="preserve"> (с изм. от</w:t>
            </w:r>
            <w:r>
              <w:rPr>
                <w:b w:val="0"/>
                <w:sz w:val="24"/>
                <w:szCs w:val="24"/>
              </w:rPr>
              <w:t xml:space="preserve"> 28.02.2024</w:t>
            </w:r>
            <w:r>
              <w:rPr>
                <w:b w:val="0"/>
                <w:sz w:val="24"/>
                <w:szCs w:val="24"/>
              </w:rPr>
              <w:t xml:space="preserve">)</w:t>
            </w:r>
            <w:r>
              <w:rPr>
                <w:b w:val="0"/>
                <w:sz w:val="24"/>
                <w:szCs w:val="24"/>
              </w:rPr>
            </w:r>
            <w:r>
              <w:rPr>
                <w:b w:val="0"/>
                <w:sz w:val="24"/>
                <w:szCs w:val="24"/>
              </w:rPr>
            </w:r>
          </w:p>
        </w:tc>
        <w:tc>
          <w:tcPr>
            <w:tcW w:w="3544" w:type="dxa"/>
            <w:vAlign w:val="top"/>
            <w:textDirection w:val="lrTb"/>
            <w:noWrap w:val="false"/>
          </w:tcPr>
          <w:p>
            <w:pPr>
              <w:pStyle w:val="648"/>
              <w:jc w:val="both"/>
              <w:rPr>
                <w:sz w:val="24"/>
                <w:shd w:val="clear" w:color="auto" w:fill="ffffff"/>
              </w:rPr>
            </w:pPr>
            <w:r>
              <w:rPr>
                <w:sz w:val="24"/>
              </w:rPr>
              <w:t xml:space="preserve">Саушкина Наталья Александровна – консультант отдела адресной социальной поддержки министерства труда и социальной защиты области, тел.(845-2) 39-01-64, 39-00-86</w:t>
            </w:r>
            <w:r>
              <w:rPr>
                <w:sz w:val="24"/>
                <w:shd w:val="clear" w:color="auto" w:fill="ffffff"/>
              </w:rPr>
            </w:r>
            <w:r>
              <w:rPr>
                <w:sz w:val="24"/>
                <w:shd w:val="clear" w:color="auto" w:fill="ffffff"/>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99"/>
        </w:trPr>
        <w:tc>
          <w:tcPr>
            <w:tcW w:w="675" w:type="dxa"/>
            <w:vAlign w:val="top"/>
            <w:textDirection w:val="lrTb"/>
            <w:noWrap w:val="false"/>
          </w:tcPr>
          <w:p>
            <w:pPr>
              <w:pStyle w:val="648"/>
              <w:numPr>
                <w:ilvl w:val="0"/>
                <w:numId w:val="7"/>
              </w:numPr>
              <w:jc w:val="center"/>
              <w:rPr>
                <w:sz w:val="24"/>
              </w:rPr>
            </w:pPr>
            <w:r>
              <w:rPr>
                <w:sz w:val="24"/>
              </w:rPr>
              <w:t xml:space="preserve">6.</w:t>
            </w:r>
            <w:r>
              <w:rPr>
                <w:sz w:val="24"/>
              </w:rPr>
            </w:r>
          </w:p>
        </w:tc>
        <w:tc>
          <w:tcPr>
            <w:tcW w:w="6237" w:type="dxa"/>
            <w:vAlign w:val="top"/>
            <w:textDirection w:val="lrTb"/>
            <w:noWrap w:val="false"/>
          </w:tcPr>
          <w:p>
            <w:pPr>
              <w:pStyle w:val="648"/>
              <w:ind w:firstLine="459"/>
              <w:jc w:val="both"/>
              <w:rPr>
                <w:b/>
                <w:sz w:val="24"/>
              </w:rPr>
            </w:pPr>
            <w:r>
              <w:rPr>
                <w:b/>
                <w:sz w:val="24"/>
              </w:rPr>
              <w:t xml:space="preserve">Субсидия отдельным категориям граждан на покупку и установку газоиспользующего оборудования и проведение работ внутри границ их земельных участков</w:t>
            </w:r>
            <w:r>
              <w:rPr>
                <w:b/>
                <w:sz w:val="24"/>
              </w:rPr>
            </w:r>
          </w:p>
          <w:p>
            <w:pPr>
              <w:pStyle w:val="648"/>
              <w:ind w:firstLine="709"/>
              <w:jc w:val="both"/>
              <w:rPr>
                <w:sz w:val="24"/>
              </w:rPr>
            </w:pPr>
            <w:r>
              <w:rPr>
                <w:sz w:val="24"/>
              </w:rPr>
              <w:t xml:space="preserve">Дополнительная мера социальной поддержки на догазификацию жилых домов предоставляется в виде субсидии в размере до 100 тысяч рублей.</w:t>
            </w:r>
            <w:r>
              <w:rPr>
                <w:sz w:val="24"/>
              </w:rPr>
            </w:r>
          </w:p>
          <w:p>
            <w:pPr>
              <w:pStyle w:val="648"/>
              <w:ind w:firstLine="709"/>
              <w:jc w:val="both"/>
              <w:rPr>
                <w:sz w:val="24"/>
              </w:rPr>
            </w:pPr>
            <w:r>
              <w:rPr>
                <w:sz w:val="24"/>
              </w:rPr>
              <w:t xml:space="preserve">Право на предоставление субсидии имеют 6 категорий граждан, среди которых, в том числе: ветераны боевых действий, инвалиды боевых действий, члены семей погибших (умерших) инвалидов (ветеранов) боевых действий. </w:t>
            </w:r>
            <w:r>
              <w:rPr>
                <w:sz w:val="24"/>
              </w:rPr>
            </w:r>
          </w:p>
          <w:p>
            <w:pPr>
              <w:pStyle w:val="648"/>
              <w:ind w:firstLine="459"/>
              <w:jc w:val="both"/>
              <w:rPr>
                <w:b/>
                <w:sz w:val="24"/>
              </w:rPr>
            </w:pPr>
            <w:r>
              <w:rPr>
                <w:b/>
                <w:sz w:val="24"/>
              </w:rPr>
            </w:r>
            <w:r>
              <w:rPr>
                <w:b/>
                <w:sz w:val="24"/>
              </w:rPr>
            </w:r>
          </w:p>
        </w:tc>
        <w:tc>
          <w:tcPr>
            <w:tcW w:w="4536" w:type="dxa"/>
            <w:vAlign w:val="top"/>
            <w:textDirection w:val="lrTb"/>
            <w:noWrap w:val="false"/>
          </w:tcPr>
          <w:p>
            <w:pPr>
              <w:pStyle w:val="660"/>
              <w:ind w:firstLine="683"/>
              <w:jc w:val="both"/>
              <w:rPr>
                <w:b w:val="0"/>
                <w:sz w:val="24"/>
                <w:szCs w:val="24"/>
              </w:rPr>
            </w:pPr>
            <w:r>
              <w:rPr>
                <w:b w:val="0"/>
                <w:sz w:val="24"/>
                <w:szCs w:val="24"/>
              </w:rPr>
              <w:t xml:space="preserve">Постановление  Правительства  Саратовской  области от 01.03.2023 № 133-П «О предоставлении в 2023 году субсидий отдельным категориям граждан на покупку и установку газоиспользующего оборудования и проведение работ внутри границ</w:t>
            </w:r>
            <w:r>
              <w:rPr>
                <w:b w:val="0"/>
                <w:sz w:val="24"/>
                <w:szCs w:val="24"/>
              </w:rPr>
              <w:t xml:space="preserve">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Саратовской области»</w:t>
            </w:r>
            <w:r>
              <w:rPr>
                <w:b w:val="0"/>
                <w:sz w:val="24"/>
                <w:szCs w:val="24"/>
              </w:rPr>
              <w:t xml:space="preserve"> (с изм. от 18.12.2023)</w:t>
            </w:r>
            <w:r>
              <w:rPr>
                <w:b w:val="0"/>
                <w:sz w:val="24"/>
                <w:szCs w:val="24"/>
              </w:rPr>
            </w:r>
            <w:r>
              <w:rPr>
                <w:b w:val="0"/>
                <w:sz w:val="24"/>
                <w:szCs w:val="24"/>
              </w:rPr>
            </w:r>
          </w:p>
        </w:tc>
        <w:tc>
          <w:tcPr>
            <w:tcW w:w="3544" w:type="dxa"/>
            <w:vAlign w:val="top"/>
            <w:textDirection w:val="lrTb"/>
            <w:noWrap w:val="false"/>
          </w:tcPr>
          <w:p>
            <w:pPr>
              <w:pStyle w:val="648"/>
              <w:jc w:val="both"/>
              <w:rPr>
                <w:sz w:val="24"/>
                <w:shd w:val="clear" w:color="auto" w:fill="ffffff"/>
              </w:rPr>
            </w:pPr>
            <w:r>
              <w:rPr>
                <w:sz w:val="24"/>
              </w:rPr>
              <w:t xml:space="preserve">Саушкина Наталья Александровна – консультант отдела адресной социальной поддержки министерства труда и социальной защиты области, тел.(845-2) 39-01-64, 39-00-86</w:t>
            </w:r>
            <w:r>
              <w:rPr>
                <w:sz w:val="24"/>
                <w:shd w:val="clear" w:color="auto" w:fill="ffffff"/>
              </w:rPr>
            </w:r>
            <w:r>
              <w:rPr>
                <w:sz w:val="24"/>
                <w:shd w:val="clear" w:color="auto" w:fill="ffffff"/>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t xml:space="preserve">7.</w:t>
            </w:r>
            <w:r>
              <w:rPr>
                <w:sz w:val="24"/>
              </w:rPr>
            </w:r>
          </w:p>
        </w:tc>
        <w:tc>
          <w:tcPr>
            <w:tcW w:w="6237" w:type="dxa"/>
            <w:vAlign w:val="top"/>
            <w:textDirection w:val="lrTb"/>
            <w:noWrap w:val="false"/>
          </w:tcPr>
          <w:p>
            <w:pPr>
              <w:pStyle w:val="648"/>
              <w:ind w:firstLine="709"/>
              <w:jc w:val="both"/>
              <w:rPr>
                <w:b/>
                <w:sz w:val="24"/>
              </w:rPr>
            </w:pPr>
            <w:r>
              <w:rPr>
                <w:b/>
                <w:sz w:val="24"/>
              </w:rPr>
              <w:t xml:space="preserve">Бесплатный проезд обучающимся общеобразовательных организаций в городском электрическом транспорте, автобусах городского сообщения.</w:t>
            </w:r>
            <w:r>
              <w:rPr>
                <w:b/>
                <w:sz w:val="24"/>
              </w:rPr>
            </w:r>
          </w:p>
          <w:p>
            <w:pPr>
              <w:pStyle w:val="672"/>
              <w:ind w:firstLine="708"/>
              <w:jc w:val="both"/>
              <w:spacing w:before="0" w:beforeAutospacing="0" w:after="0" w:afterAutospacing="0"/>
              <w:shd w:val="clear" w:color="auto" w:fill="ffffff"/>
            </w:pPr>
            <w:r>
              <w:t xml:space="preserve">Право на бесплатный проезд в городском электрическом транспорте, автобусах городского сообщения в период получения образования предоставляется обучающимся в общеобразовательных орган</w:t>
            </w:r>
            <w:r>
              <w:t xml:space="preserve">изациях, родители (законные представители) которых призваны на военную службу по мобилизации либо заключили контракт о добровольном содействии в выполнении задач, возложенных на Вооруженные Силы Российской Федерации, либо заключили с Министерством обороны </w:t>
            </w:r>
            <w:r>
              <w:t xml:space="preserve">Российской Федерации контракт о прохождении военной службы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проживающих в Саратовской области.</w:t>
            </w:r>
            <w:r/>
          </w:p>
          <w:p>
            <w:pPr>
              <w:pStyle w:val="672"/>
              <w:ind w:firstLine="708"/>
              <w:jc w:val="both"/>
              <w:spacing w:before="0" w:beforeAutospacing="0" w:after="0" w:afterAutospacing="0"/>
              <w:shd w:val="clear" w:color="auto" w:fill="ffffff"/>
            </w:pPr>
            <w:r>
              <w:t xml:space="preserve">В случае гибели (смерти), объявления ум</w:t>
            </w:r>
            <w:r>
              <w:t xml:space="preserve">ершими, признания безвестно отсутствующими при исполнении обязанностей военной службы, смерти вследствие военной травмы после увольнения с военной службы граждан, призванных на военную службу по мобилизации либо заключивших контракт о добровольном содейств</w:t>
            </w:r>
            <w:r>
              <w:t xml:space="preserve">ии в выполнении задач, возложенных на Вооруженные Силы Российской Федерации, право бесплатного проезда на городском электрическом транспорте, автобусах городского сообщения предоставляется их детям до завершения обучения в общеобразовательных организациях.</w:t>
            </w:r>
            <w:r/>
          </w:p>
          <w:p>
            <w:pPr>
              <w:pStyle w:val="648"/>
              <w:ind w:firstLine="459"/>
              <w:jc w:val="both"/>
              <w:rPr>
                <w:sz w:val="24"/>
                <w:shd w:val="clear" w:color="auto" w:fill="ffffff"/>
              </w:rPr>
            </w:pPr>
            <w:r>
              <w:rPr>
                <w:sz w:val="24"/>
                <w:shd w:val="clear" w:color="auto" w:fill="ffffff"/>
              </w:rPr>
            </w:r>
            <w:r>
              <w:rPr>
                <w:sz w:val="24"/>
                <w:shd w:val="clear" w:color="auto" w:fill="ffffff"/>
              </w:rPr>
            </w:r>
          </w:p>
        </w:tc>
        <w:tc>
          <w:tcPr>
            <w:tcW w:w="4536" w:type="dxa"/>
            <w:vAlign w:val="top"/>
            <w:textDirection w:val="lrTb"/>
            <w:noWrap w:val="false"/>
          </w:tcPr>
          <w:p>
            <w:pPr>
              <w:pStyle w:val="648"/>
              <w:ind w:firstLine="683"/>
              <w:jc w:val="both"/>
              <w:rPr>
                <w:sz w:val="24"/>
                <w:shd w:val="clear" w:color="auto" w:fill="ffffff"/>
              </w:rPr>
            </w:pPr>
            <w:r>
              <w:rPr>
                <w:sz w:val="24"/>
                <w:shd w:val="clear" w:color="auto" w:fill="ffffff"/>
              </w:rPr>
              <w:t xml:space="preserve">Постановление Правительства Саратовской области от 30.12.2015 № 678-П «О мерах социальной поддержки отдельных категорий граждан на оплату проезда на общественном транспорте на территории Саратовской области» (с из</w:t>
            </w:r>
            <w:r>
              <w:rPr>
                <w:sz w:val="24"/>
                <w:shd w:val="clear" w:color="auto" w:fill="ffffff"/>
              </w:rPr>
              <w:t xml:space="preserve">м. от</w:t>
            </w:r>
            <w:r>
              <w:rPr>
                <w:sz w:val="24"/>
                <w:shd w:val="clear" w:color="auto" w:fill="ffffff"/>
              </w:rPr>
              <w:t xml:space="preserve"> 06.05.2024</w:t>
            </w:r>
            <w:r>
              <w:rPr>
                <w:sz w:val="24"/>
                <w:shd w:val="clear" w:color="auto" w:fill="ffffff"/>
              </w:rPr>
              <w:t xml:space="preserve">).</w:t>
            </w:r>
            <w:r>
              <w:rPr>
                <w:sz w:val="24"/>
                <w:shd w:val="clear" w:color="auto" w:fill="ffffff"/>
              </w:rPr>
            </w:r>
          </w:p>
        </w:tc>
        <w:tc>
          <w:tcPr>
            <w:tcW w:w="3544" w:type="dxa"/>
            <w:vAlign w:val="top"/>
            <w:textDirection w:val="lrTb"/>
            <w:noWrap w:val="false"/>
          </w:tcPr>
          <w:p>
            <w:pPr>
              <w:pStyle w:val="649"/>
              <w:jc w:val="both"/>
              <w:spacing w:before="0" w:beforeAutospacing="0" w:after="0" w:afterAutospacing="0"/>
              <w:rPr>
                <w:b w:val="0"/>
                <w:sz w:val="24"/>
                <w:szCs w:val="24"/>
                <w:shd w:val="clear" w:color="auto" w:fill="ffffff"/>
                <w:lang w:val="ru-RU" w:eastAsia="ru-RU"/>
              </w:rPr>
            </w:pPr>
            <w:r>
              <w:rPr>
                <w:b w:val="0"/>
                <w:sz w:val="24"/>
                <w:szCs w:val="24"/>
                <w:shd w:val="clear" w:color="auto" w:fill="ffffff"/>
                <w:lang w:val="ru-RU" w:eastAsia="ru-RU"/>
              </w:rPr>
              <w:t xml:space="preserve">Зайцева Светлана Александровна – референт отдела предоставления льгот отдельным категориям граждан министерства труда и социальной защиты области (845-2) 39-01-60</w:t>
            </w:r>
            <w:r>
              <w:rPr>
                <w:b w:val="0"/>
                <w:sz w:val="24"/>
                <w:szCs w:val="24"/>
                <w:shd w:val="clear" w:color="auto" w:fill="ffffff"/>
                <w:lang w:val="ru-RU" w:eastAsia="ru-RU"/>
              </w:rPr>
            </w:r>
            <w:r>
              <w:rPr>
                <w:b w:val="0"/>
                <w:sz w:val="24"/>
                <w:szCs w:val="24"/>
                <w:shd w:val="clear" w:color="auto" w:fill="ffffff"/>
                <w:lang w:val="ru-RU"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709"/>
              <w:jc w:val="both"/>
              <w:rPr>
                <w:b/>
                <w:sz w:val="24"/>
                <w:shd w:val="clear" w:color="auto" w:fill="ffffff"/>
              </w:rPr>
            </w:pPr>
            <w:r>
              <w:rPr>
                <w:b/>
                <w:sz w:val="24"/>
                <w:shd w:val="clear" w:color="auto" w:fill="ffffff"/>
              </w:rPr>
              <w:t xml:space="preserve">Бесплатные путевки в детские лагеря.</w:t>
            </w:r>
            <w:r>
              <w:rPr>
                <w:b/>
                <w:sz w:val="24"/>
                <w:shd w:val="clear" w:color="auto" w:fill="ffffff"/>
              </w:rPr>
            </w:r>
          </w:p>
          <w:p>
            <w:pPr>
              <w:pStyle w:val="648"/>
              <w:ind w:firstLine="709"/>
              <w:jc w:val="both"/>
              <w:rPr>
                <w:sz w:val="24"/>
                <w:shd w:val="clear" w:color="auto" w:fill="ffffff"/>
              </w:rPr>
            </w:pPr>
            <w:r>
              <w:rPr>
                <w:sz w:val="24"/>
                <w:shd w:val="clear" w:color="auto" w:fill="ffffff"/>
              </w:rPr>
              <w:t xml:space="preserve">Министерство труда и социальной защиты Саратовской области осуществляет:</w:t>
            </w:r>
            <w:r>
              <w:rPr>
                <w:sz w:val="24"/>
                <w:shd w:val="clear" w:color="auto" w:fill="ffffff"/>
              </w:rPr>
            </w:r>
          </w:p>
          <w:p>
            <w:pPr>
              <w:pStyle w:val="648"/>
              <w:ind w:firstLine="709"/>
              <w:jc w:val="both"/>
              <w:rPr>
                <w:sz w:val="24"/>
                <w:shd w:val="clear" w:color="auto" w:fill="ffffff"/>
              </w:rPr>
            </w:pPr>
            <w:r>
              <w:rPr>
                <w:sz w:val="24"/>
                <w:shd w:val="clear" w:color="auto" w:fill="ffffff"/>
              </w:rPr>
              <w:t xml:space="preserve">- организацию отдыха и оздоровления детей, несовершеннолетних братьев и сестер военнослужащих, лиц, проходивших службу в</w:t>
            </w:r>
            <w:r>
              <w:rPr>
                <w:sz w:val="24"/>
                <w:shd w:val="clear" w:color="auto" w:fill="ffffff"/>
              </w:rPr>
              <w:t xml:space="preserve"> войсках национальной гвардии Российской Федерации и имевших специальное звание полиции, ставших инвалидами, погибших (умерших) при участии в специальной военной операции на территориях Донецкой Народной Республики, Луганской Народной Республики и Украины;</w:t>
            </w:r>
            <w:r>
              <w:rPr>
                <w:sz w:val="24"/>
                <w:shd w:val="clear" w:color="auto" w:fill="ffffff"/>
              </w:rPr>
            </w:r>
            <w:r>
              <w:rPr>
                <w:sz w:val="24"/>
                <w:shd w:val="clear" w:color="auto" w:fill="ffffff"/>
              </w:rPr>
            </w:r>
          </w:p>
          <w:p>
            <w:pPr>
              <w:pStyle w:val="648"/>
              <w:ind w:firstLine="709"/>
              <w:jc w:val="both"/>
              <w:rPr>
                <w:sz w:val="24"/>
              </w:rPr>
            </w:pPr>
            <w:r>
              <w:rPr>
                <w:sz w:val="24"/>
                <w:shd w:val="clear" w:color="auto" w:fill="ffffff"/>
              </w:rPr>
              <w:t xml:space="preserve">- </w:t>
            </w:r>
            <w:r>
              <w:rPr>
                <w:sz w:val="24"/>
              </w:rPr>
              <w:t xml:space="preserve">организацию отдыха и оздоровления для несовершеннолетних членов семьи граждан, заключивших</w:t>
            </w:r>
            <w:r>
              <w:rPr>
                <w:sz w:val="24"/>
              </w:rPr>
              <w:t xml:space="preserve"> с 24 февраля 2022 года с Министерством обороны Российской Федерации, с Федеральной службой войск национальной гвардии Российской Федерации контракт о прохождении военной службы для участия в специальной военной операции, проживающих в Саратовской области;</w:t>
            </w:r>
            <w:r>
              <w:rPr>
                <w:sz w:val="24"/>
              </w:rPr>
            </w:r>
          </w:p>
          <w:p>
            <w:pPr>
              <w:pStyle w:val="648"/>
              <w:ind w:firstLine="709"/>
              <w:jc w:val="both"/>
              <w:rPr>
                <w:sz w:val="24"/>
              </w:rPr>
            </w:pPr>
            <w:r>
              <w:rPr>
                <w:sz w:val="24"/>
                <w:shd w:val="clear" w:color="auto" w:fill="ffffff"/>
              </w:rPr>
              <w:t xml:space="preserve">- </w:t>
            </w:r>
            <w:r>
              <w:rPr>
                <w:sz w:val="24"/>
              </w:rPr>
              <w:t xml:space="preserve">организацию отдыха и оздоровления для несовершеннолетних членов семьи сотрудников Следственного комитета Российской Федерации, исполняющих (исполнявших) служебные обязанности в специальной военной операции и обеспечивающих (обеспечи</w:t>
            </w:r>
            <w:r>
              <w:rPr>
                <w:sz w:val="24"/>
              </w:rPr>
              <w:t xml:space="preserve">вавших) выполнение задач в ходе специальной военной операции на территориях новых субъектов Российской Федерации (Донецкая Народная Республика, Луганская Народная Республика, Запорожская и Херсонская области), проживающих на территории Саратовской области;</w:t>
            </w:r>
            <w:r>
              <w:rPr>
                <w:sz w:val="24"/>
              </w:rPr>
            </w:r>
          </w:p>
          <w:p>
            <w:pPr>
              <w:pStyle w:val="648"/>
              <w:ind w:firstLine="709"/>
              <w:jc w:val="both"/>
              <w:rPr>
                <w:sz w:val="24"/>
              </w:rPr>
            </w:pPr>
            <w:r>
              <w:rPr>
                <w:sz w:val="24"/>
              </w:rPr>
              <w:t xml:space="preserve">- организацию отдыха и оздоровления несовершеннолетних членов семей граждан, проходящих военную службу в воинских частях и организациях, подведомственных Минист</w:t>
            </w:r>
            <w:r>
              <w:rPr>
                <w:sz w:val="24"/>
              </w:rPr>
              <w:t xml:space="preserve">ерству обороны Российской Федерации, расположенных на территории Саратовской области, в период их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r>
              <w:rPr>
                <w:sz w:val="24"/>
              </w:rPr>
            </w:r>
          </w:p>
          <w:p>
            <w:pPr>
              <w:pStyle w:val="648"/>
              <w:ind w:firstLine="459"/>
              <w:jc w:val="both"/>
              <w:rPr>
                <w:sz w:val="24"/>
                <w:shd w:val="clear" w:color="auto" w:fill="ffffff"/>
              </w:rPr>
            </w:pPr>
            <w:r>
              <w:rPr>
                <w:sz w:val="24"/>
                <w:shd w:val="clear" w:color="auto" w:fill="ffffff"/>
              </w:rPr>
            </w:r>
            <w:r>
              <w:rPr>
                <w:sz w:val="24"/>
                <w:shd w:val="clear" w:color="auto" w:fill="ffffff"/>
              </w:rPr>
            </w:r>
          </w:p>
        </w:tc>
        <w:tc>
          <w:tcPr>
            <w:tcW w:w="4536" w:type="dxa"/>
            <w:vAlign w:val="top"/>
            <w:textDirection w:val="lrTb"/>
            <w:noWrap w:val="false"/>
          </w:tcPr>
          <w:p>
            <w:pPr>
              <w:pStyle w:val="648"/>
              <w:ind w:firstLine="683"/>
              <w:jc w:val="both"/>
              <w:rPr>
                <w:sz w:val="24"/>
              </w:rPr>
            </w:pPr>
            <w:r>
              <w:rPr>
                <w:sz w:val="24"/>
                <w:shd w:val="clear" w:color="auto" w:fill="ffffff"/>
              </w:rPr>
              <w:t xml:space="preserve">Постановление Саратовской области от 30.12.2009 </w:t>
            </w:r>
            <w:r>
              <w:rPr>
                <w:sz w:val="24"/>
                <w:shd w:val="clear" w:color="auto" w:fill="ffffff"/>
              </w:rPr>
              <w:t xml:space="preserve">№ 681-П </w:t>
            </w:r>
            <w:r>
              <w:rPr>
                <w:sz w:val="24"/>
                <w:shd w:val="clear" w:color="auto" w:fill="ffffff"/>
              </w:rPr>
              <w:t xml:space="preserve">«Об обеспечении отдыха и </w:t>
            </w:r>
            <w:r>
              <w:rPr>
                <w:sz w:val="24"/>
                <w:shd w:val="clear" w:color="auto" w:fill="ffffff"/>
              </w:rPr>
              <w:t xml:space="preserve">оздоровления детей (с изм. от </w:t>
            </w:r>
            <w:r>
              <w:rPr>
                <w:sz w:val="24"/>
                <w:shd w:val="clear" w:color="auto" w:fill="ffffff"/>
              </w:rPr>
              <w:t xml:space="preserve">03.05.2024)</w:t>
            </w:r>
            <w:r>
              <w:rPr>
                <w:sz w:val="24"/>
              </w:rPr>
            </w:r>
            <w:r>
              <w:rPr>
                <w:sz w:val="24"/>
              </w:rPr>
            </w:r>
          </w:p>
        </w:tc>
        <w:tc>
          <w:tcPr>
            <w:tcW w:w="3544" w:type="dxa"/>
            <w:vAlign w:val="top"/>
            <w:textDirection w:val="lrTb"/>
            <w:noWrap w:val="false"/>
          </w:tcPr>
          <w:p>
            <w:pPr>
              <w:pStyle w:val="649"/>
              <w:jc w:val="both"/>
              <w:spacing w:before="0" w:beforeAutospacing="0" w:after="0" w:afterAutospacing="0"/>
              <w:rPr>
                <w:b w:val="0"/>
                <w:sz w:val="24"/>
                <w:szCs w:val="24"/>
                <w:shd w:val="clear" w:color="auto" w:fill="ffffff"/>
                <w:lang w:val="ru-RU" w:eastAsia="ru-RU"/>
              </w:rPr>
            </w:pPr>
            <w:r>
              <w:rPr>
                <w:b w:val="0"/>
                <w:sz w:val="24"/>
                <w:szCs w:val="24"/>
                <w:shd w:val="clear" w:color="auto" w:fill="ffffff"/>
                <w:lang w:val="ru-RU" w:eastAsia="ru-RU"/>
              </w:rPr>
              <w:t xml:space="preserve">Свинцов Дмитрий Валерьевич – консультант отдела организации отдыха и оздоровления детей комитета социального обслуживания населения министерства труда и социальной защиты области (8 8452 65-38-25)</w:t>
            </w:r>
            <w:r>
              <w:rPr>
                <w:b w:val="0"/>
                <w:sz w:val="24"/>
                <w:szCs w:val="24"/>
                <w:shd w:val="clear" w:color="auto" w:fill="ffffff"/>
                <w:lang w:val="ru-RU" w:eastAsia="ru-RU"/>
              </w:rPr>
            </w:r>
            <w:r>
              <w:rPr>
                <w:b w:val="0"/>
                <w:sz w:val="24"/>
                <w:szCs w:val="24"/>
                <w:shd w:val="clear" w:color="auto" w:fill="ffffff"/>
                <w:lang w:val="ru-RU"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709"/>
              <w:jc w:val="both"/>
              <w:rPr>
                <w:sz w:val="24"/>
              </w:rPr>
            </w:pPr>
            <w:r>
              <w:rPr>
                <w:b/>
                <w:sz w:val="24"/>
                <w:shd w:val="clear" w:color="auto" w:fill="ffffff"/>
              </w:rPr>
              <w:t xml:space="preserve">Обеспечиваются</w:t>
            </w:r>
            <w:r>
              <w:rPr>
                <w:b/>
                <w:sz w:val="24"/>
              </w:rPr>
              <w:t xml:space="preserve"> реабилитационными мероприятиями в государственных областных реабилитационных учреждениях, подведомственных министерству труда и социальной защиты области, путем предоставления им путевок на проведение</w:t>
            </w:r>
            <w:r>
              <w:rPr>
                <w:b/>
                <w:sz w:val="24"/>
              </w:rPr>
              <w:t xml:space="preserve"> </w:t>
            </w:r>
            <w:r>
              <w:rPr>
                <w:b/>
                <w:sz w:val="24"/>
              </w:rPr>
              <w:t xml:space="preserve">реабилитационных мероприятий:</w:t>
            </w:r>
            <w:r>
              <w:rPr>
                <w:sz w:val="24"/>
              </w:rPr>
            </w:r>
            <w:r>
              <w:rPr>
                <w:sz w:val="24"/>
              </w:rPr>
            </w:r>
          </w:p>
          <w:p>
            <w:pPr>
              <w:pStyle w:val="648"/>
              <w:ind w:firstLine="709"/>
              <w:jc w:val="both"/>
              <w:rPr>
                <w:sz w:val="24"/>
              </w:rPr>
            </w:pPr>
            <w:r>
              <w:rPr>
                <w:sz w:val="24"/>
              </w:rPr>
              <w:t xml:space="preserve">- члены семей военнослужащих, лиц, проходивших службу в войсках национальной гвардии Росс</w:t>
            </w:r>
            <w:r>
              <w:rPr>
                <w:sz w:val="24"/>
              </w:rPr>
              <w:t xml:space="preserve">ийской Федерации и имевших специальное звание полиции, погибших (умерших) при участии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том числе:</w:t>
            </w:r>
            <w:r>
              <w:rPr>
                <w:sz w:val="24"/>
              </w:rPr>
            </w:r>
          </w:p>
          <w:p>
            <w:pPr>
              <w:pStyle w:val="648"/>
              <w:ind w:firstLine="709"/>
              <w:jc w:val="both"/>
              <w:rPr>
                <w:sz w:val="24"/>
              </w:rPr>
            </w:pPr>
            <w:r>
              <w:rPr>
                <w:sz w:val="24"/>
              </w:rPr>
              <w:t xml:space="preserve">1) супруга (супруг), состоявшая (состоявший) на день гибели (смерти) в зарегистрированном браке с погибшим (умершим);</w:t>
            </w:r>
            <w:r>
              <w:rPr>
                <w:sz w:val="24"/>
              </w:rPr>
            </w:r>
          </w:p>
          <w:p>
            <w:pPr>
              <w:pStyle w:val="648"/>
              <w:ind w:firstLine="709"/>
              <w:jc w:val="both"/>
              <w:rPr>
                <w:sz w:val="24"/>
              </w:rPr>
            </w:pPr>
            <w:r>
              <w:rPr>
                <w:sz w:val="24"/>
              </w:rPr>
              <w:t xml:space="preserve">2) родители (усыновители) погибшего (умершего);</w:t>
            </w:r>
            <w:r>
              <w:rPr>
                <w:sz w:val="24"/>
              </w:rPr>
            </w:r>
          </w:p>
          <w:p>
            <w:pPr>
              <w:pStyle w:val="648"/>
              <w:ind w:firstLine="709"/>
              <w:jc w:val="both"/>
              <w:rPr>
                <w:sz w:val="24"/>
              </w:rPr>
            </w:pPr>
            <w:r>
              <w:rPr>
                <w:sz w:val="24"/>
              </w:rPr>
              <w:t xml:space="preserve">3) несовершеннолетние дети, в том числе усыновленные, погибшего (умершего);</w:t>
            </w:r>
            <w:r>
              <w:rPr>
                <w:sz w:val="24"/>
              </w:rPr>
            </w:r>
          </w:p>
          <w:p>
            <w:pPr>
              <w:pStyle w:val="648"/>
              <w:ind w:firstLine="709"/>
              <w:jc w:val="both"/>
              <w:rPr>
                <w:sz w:val="24"/>
              </w:rPr>
            </w:pPr>
            <w:r>
              <w:rPr>
                <w:sz w:val="24"/>
              </w:rPr>
              <w:t xml:space="preserve">- члены семей военнослужащих, проживающих в Саратовской области, заключивших с 1 июля 2022 года с Министерством обороны Российской Федерации или с Федеральной службой войск национальной гвардии Российской Федерации контракт о прохождении вое</w:t>
            </w:r>
            <w:r>
              <w:rPr>
                <w:sz w:val="24"/>
              </w:rPr>
              <w:t xml:space="preserve">нной службы на срок не менее 3 месяцев для участия в выполнении задач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члены семей граждан, пр</w:t>
            </w:r>
            <w:r>
              <w:rPr>
                <w:sz w:val="24"/>
              </w:rPr>
              <w:t xml:space="preserve">оживающих в Саратовской области,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в связи со специальной военной операцией, в том числе:</w:t>
            </w:r>
            <w:r>
              <w:rPr>
                <w:sz w:val="24"/>
              </w:rPr>
            </w:r>
          </w:p>
          <w:p>
            <w:pPr>
              <w:pStyle w:val="648"/>
              <w:ind w:firstLine="709"/>
              <w:jc w:val="both"/>
              <w:rPr>
                <w:sz w:val="24"/>
              </w:rPr>
            </w:pPr>
            <w:r>
              <w:rPr>
                <w:sz w:val="24"/>
              </w:rPr>
              <w:t xml:space="preserve">1) супруга (супруг), состоящая (состоящий) в зарегистрированном браке;</w:t>
            </w:r>
            <w:r>
              <w:rPr>
                <w:sz w:val="24"/>
              </w:rPr>
            </w:r>
          </w:p>
          <w:p>
            <w:pPr>
              <w:pStyle w:val="648"/>
              <w:ind w:firstLine="709"/>
              <w:jc w:val="both"/>
              <w:rPr>
                <w:sz w:val="24"/>
              </w:rPr>
            </w:pPr>
            <w:r>
              <w:rPr>
                <w:sz w:val="24"/>
              </w:rPr>
              <w:t xml:space="preserve">2) родители (усыновители);</w:t>
            </w:r>
            <w:r>
              <w:rPr>
                <w:sz w:val="24"/>
              </w:rPr>
            </w:r>
          </w:p>
          <w:p>
            <w:pPr>
              <w:pStyle w:val="648"/>
              <w:ind w:firstLine="709"/>
              <w:jc w:val="both"/>
              <w:rPr>
                <w:sz w:val="24"/>
              </w:rPr>
            </w:pPr>
            <w:r>
              <w:rPr>
                <w:sz w:val="24"/>
              </w:rPr>
              <w:t xml:space="preserve">3) несовершеннолетние дети, в том числе усыновленные.</w:t>
            </w:r>
            <w:r>
              <w:rPr>
                <w:sz w:val="24"/>
              </w:rPr>
            </w:r>
          </w:p>
          <w:p>
            <w:pPr>
              <w:pStyle w:val="648"/>
              <w:ind w:firstLine="709"/>
              <w:jc w:val="both"/>
              <w:rPr>
                <w:sz w:val="24"/>
              </w:rPr>
            </w:pPr>
            <w:r>
              <w:rPr>
                <w:sz w:val="24"/>
              </w:rPr>
              <w:t xml:space="preserve">Поставленные на учет на получение путевки члены семей военнослужащих, лиц, проходивших службу в войсках национальной гвардии Российской Федерации и имевших специальное звание полиции, погибших (умерших) при участии в специальной военной</w:t>
            </w:r>
            <w:r>
              <w:rPr>
                <w:sz w:val="24"/>
              </w:rPr>
              <w:t xml:space="preserve"> операции на территориях Донецкой Народной Республики, Луганской Народной Республики, Запорожской области, Херсонской области и Украины, неработающие ветераны боевых действий, обеспечиваются путевками на проведение реабилитационных мероприятий вне очереди.</w:t>
            </w:r>
            <w:r>
              <w:rPr>
                <w:sz w:val="24"/>
              </w:rPr>
            </w:r>
          </w:p>
          <w:p>
            <w:pPr>
              <w:pStyle w:val="672"/>
              <w:ind w:firstLine="709"/>
              <w:jc w:val="both"/>
              <w:spacing w:before="0" w:beforeAutospacing="0" w:after="0" w:afterAutospacing="0"/>
            </w:pPr>
            <w:r/>
            <w:r/>
          </w:p>
        </w:tc>
        <w:tc>
          <w:tcPr>
            <w:tcW w:w="4536" w:type="dxa"/>
            <w:vAlign w:val="top"/>
            <w:textDirection w:val="lrTb"/>
            <w:noWrap w:val="false"/>
          </w:tcPr>
          <w:p>
            <w:pPr>
              <w:pStyle w:val="648"/>
              <w:ind w:firstLine="683"/>
              <w:jc w:val="both"/>
              <w:rPr>
                <w:sz w:val="24"/>
                <w:shd w:val="clear" w:color="auto" w:fill="ffffff"/>
              </w:rPr>
            </w:pPr>
            <w:r>
              <w:rPr>
                <w:sz w:val="24"/>
              </w:rPr>
              <w:t xml:space="preserve">Постановление Правительства Саратовской области от 15 декабря 2010 г. N 627-П «Об утверждении Положения о порядке обеспечения реабилитационными мероприятиями отдельных категорий граждан, проживающих в Саратовской области»</w:t>
            </w:r>
            <w:r>
              <w:rPr>
                <w:sz w:val="24"/>
              </w:rPr>
              <w:t xml:space="preserve"> (с изм. от</w:t>
            </w:r>
            <w:r>
              <w:rPr>
                <w:sz w:val="24"/>
              </w:rPr>
              <w:t xml:space="preserve"> 31.05.2024</w:t>
            </w:r>
            <w:r>
              <w:rPr>
                <w:sz w:val="24"/>
              </w:rPr>
              <w:t xml:space="preserve">)</w:t>
            </w:r>
            <w:r>
              <w:rPr>
                <w:sz w:val="24"/>
                <w:shd w:val="clear" w:color="auto" w:fill="ffffff"/>
              </w:rPr>
            </w:r>
            <w:r>
              <w:rPr>
                <w:sz w:val="24"/>
                <w:shd w:val="clear" w:color="auto" w:fill="ffffff"/>
              </w:rPr>
            </w:r>
          </w:p>
        </w:tc>
        <w:tc>
          <w:tcPr>
            <w:tcW w:w="3544" w:type="dxa"/>
            <w:vAlign w:val="top"/>
            <w:textDirection w:val="lrTb"/>
            <w:noWrap w:val="false"/>
          </w:tcPr>
          <w:p>
            <w:pPr>
              <w:pStyle w:val="649"/>
              <w:jc w:val="both"/>
              <w:spacing w:before="0" w:beforeAutospacing="0" w:after="0" w:afterAutospacing="0"/>
              <w:rPr>
                <w:b w:val="0"/>
                <w:sz w:val="24"/>
                <w:szCs w:val="24"/>
                <w:shd w:val="clear" w:color="auto" w:fill="ffffff"/>
                <w:lang w:val="ru-RU" w:eastAsia="ru-RU"/>
              </w:rPr>
            </w:pPr>
            <w:r>
              <w:rPr>
                <w:b w:val="0"/>
                <w:sz w:val="24"/>
                <w:szCs w:val="24"/>
                <w:shd w:val="clear" w:color="auto" w:fill="ffffff"/>
                <w:lang w:val="ru-RU" w:eastAsia="ru-RU"/>
              </w:rPr>
              <w:t xml:space="preserve">Полковникова Карина Алексеевна – консультант отдела технических средств реабилитации и социальной адаптации инвалидов министерства труда и социальной защиты области, тел. (845-2) 65-37-97</w:t>
            </w:r>
            <w:r>
              <w:rPr>
                <w:b w:val="0"/>
                <w:sz w:val="24"/>
                <w:szCs w:val="24"/>
                <w:shd w:val="clear" w:color="auto" w:fill="ffffff"/>
                <w:lang w:val="ru-RU" w:eastAsia="ru-RU"/>
              </w:rPr>
            </w:r>
            <w:r>
              <w:rPr>
                <w:b w:val="0"/>
                <w:sz w:val="24"/>
                <w:szCs w:val="24"/>
                <w:shd w:val="clear" w:color="auto" w:fill="ffffff"/>
                <w:lang w:val="ru-RU"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rPr>
            </w:pPr>
            <w:r>
              <w:rPr>
                <w:b/>
                <w:sz w:val="24"/>
                <w:shd w:val="clear" w:color="auto" w:fill="ffffff"/>
              </w:rPr>
              <w:t xml:space="preserve">Оказание бесплатной юридической помощи.</w:t>
            </w:r>
            <w:r>
              <w:rPr>
                <w:b/>
                <w:sz w:val="24"/>
              </w:rPr>
              <w:t xml:space="preserve"> </w:t>
            </w:r>
            <w:r>
              <w:rPr>
                <w:b/>
                <w:sz w:val="24"/>
              </w:rPr>
            </w:r>
          </w:p>
          <w:p>
            <w:pPr>
              <w:pStyle w:val="648"/>
              <w:ind w:firstLine="459"/>
              <w:jc w:val="both"/>
              <w:rPr>
                <w:sz w:val="24"/>
                <w:shd w:val="clear" w:color="auto" w:fill="ffffff"/>
              </w:rPr>
            </w:pPr>
            <w:r>
              <w:rPr>
                <w:sz w:val="24"/>
                <w:shd w:val="clear" w:color="auto" w:fill="ffffff"/>
              </w:rPr>
              <w:t xml:space="preserve">Право на бесплатную юридическую помощь имеют:</w:t>
            </w:r>
            <w:r>
              <w:rPr>
                <w:sz w:val="24"/>
                <w:shd w:val="clear" w:color="auto" w:fill="ffffff"/>
              </w:rPr>
            </w:r>
          </w:p>
          <w:p>
            <w:pPr>
              <w:pStyle w:val="648"/>
              <w:contextualSpacing/>
              <w:jc w:val="both"/>
              <w:rPr>
                <w:sz w:val="24"/>
              </w:rPr>
            </w:pPr>
            <w:r>
              <w:rPr>
                <w:sz w:val="24"/>
              </w:rPr>
              <w:t xml:space="preserve">-</w:t>
            </w:r>
            <w:r>
              <w:rPr>
                <w:sz w:val="24"/>
              </w:rPr>
              <w:t xml:space="preserve">граждане, проходящие (проходившие) военную службу в Вооруженных Силах</w:t>
            </w:r>
            <w:r>
              <w:rPr>
                <w:sz w:val="24"/>
              </w:rPr>
              <w:t xml:space="preserve"> </w:t>
            </w:r>
            <w:r>
              <w:rPr>
                <w:sz w:val="24"/>
              </w:rPr>
              <w:t xml:space="preserve">РФ, граждане, находящиеся (находившиеся) на военной службе (службе) в войсках национальной гвардии РФ, в воинских формированиях и органах, указанных в </w:t>
            </w:r>
            <w:r>
              <w:rPr>
                <w:sz w:val="24"/>
              </w:rPr>
              <w:fldChar w:fldCharType="begin"/>
            </w:r>
            <w:r>
              <w:rPr>
                <w:sz w:val="24"/>
              </w:rPr>
              <w:instrText xml:space="preserve"> HYPERLINK "https://internet.garant.ru/" \l "/document/135907/entry/106" </w:instrText>
            </w:r>
            <w:r>
              <w:rPr>
                <w:sz w:val="24"/>
              </w:rPr>
              <w:fldChar w:fldCharType="separate"/>
            </w:r>
            <w:r>
              <w:rPr>
                <w:rStyle w:val="654"/>
                <w:color w:val="000000"/>
                <w:sz w:val="24"/>
              </w:rPr>
              <w:t xml:space="preserve">пункте 6 статьи 1</w:t>
            </w:r>
            <w:r>
              <w:rPr>
                <w:rStyle w:val="654"/>
                <w:color w:val="000000"/>
                <w:sz w:val="24"/>
              </w:rPr>
              <w:fldChar w:fldCharType="end"/>
            </w:r>
            <w:r>
              <w:rPr>
                <w:sz w:val="24"/>
              </w:rPr>
              <w:t xml:space="preserve"> Федерального закона от 31.05.1996 № 61-ФЗ «Об обороне», при условии их участия в специальной военной операции на территориях Украины, ДНР, ЛНР, Запорожской области и Херсонской области и (или) выполнения ими задач по отражению вооруженного вторжения </w:t>
            </w:r>
            <w:r>
              <w:rPr>
                <w:sz w:val="24"/>
              </w:rPr>
              <w:t xml:space="preserve">на территорию РФ, в ходе вооруженной провокации на Государственной границе РФ и приграничных территориях субъектов РФ, прилегающих к районам проведения СВО на территориях Украины, ДНР, ЛНР, Запорожской области и Херсонской области, находящиеся (находившиес</w:t>
            </w:r>
            <w:r>
              <w:rPr>
                <w:sz w:val="24"/>
              </w:rPr>
              <w:t xml:space="preserve">я) на указанных территориях служащие (работники) правоохранительных органов РФ, граждане, выполняющие (выполнявшие) служебные и иные аналогичные функции на указанных территориях, а также члены семей указанных граждан (супруг (супруга), родители (усыновител</w:t>
            </w:r>
            <w:r>
              <w:rPr>
                <w:sz w:val="24"/>
              </w:rPr>
              <w:t xml:space="preserve">и), несовершеннолетние дети, в том числе усыновленные,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w:t>
            </w:r>
            <w:r>
              <w:rPr>
                <w:sz w:val="24"/>
              </w:rPr>
            </w:r>
          </w:p>
          <w:p>
            <w:pPr>
              <w:pStyle w:val="672"/>
              <w:ind w:firstLine="709"/>
              <w:jc w:val="both"/>
              <w:spacing w:before="0" w:beforeAutospacing="0" w:after="0" w:afterAutospacing="0"/>
            </w:pPr>
            <w:r>
              <w:t xml:space="preserve">- граждане, призванные на военную службу по мобилизации в Вооруженные Силы РФ, граждане,</w:t>
            </w:r>
            <w:r>
              <w:t xml:space="preserve"> заключившие контракт о добровольном содействии в выполнении задач, возложенных на Вооруженные Силы РФ, при условии их участия в СВО на территориях Украины, ДНР, ЛНР, Запорожской области и Херсонской области и (или) выполнения ими задач по отражению вооруж</w:t>
            </w:r>
            <w:r>
              <w:t xml:space="preserve">енного вторжения на территорию РФ, в ходе вооруженной провокации на Государственной границе РФ и приграничных территориях субъектов РФ, прилегающих к районам проведения специальной военной операции на территориях Украины, ДНР, ЛНР, Запорожской области и Хе</w:t>
            </w:r>
            <w:r>
              <w:t xml:space="preserve">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РФ, при условии их участия в СВО на указанных территориях, а также члены семей указанных граждан;</w:t>
            </w:r>
            <w:r/>
          </w:p>
          <w:p>
            <w:pPr>
              <w:pStyle w:val="672"/>
              <w:ind w:firstLine="709"/>
              <w:jc w:val="both"/>
              <w:spacing w:before="0" w:beforeAutospacing="0" w:after="0" w:afterAutospacing="0"/>
            </w:pPr>
            <w:r>
              <w:t xml:space="preserve">- лица, пр</w:t>
            </w:r>
            <w:r>
              <w:t xml:space="preserve">инимавшие в соответствии с решениями органов государственной власти ДНР, ЛНР участие в боевых действиях в составе Вооруженных Сил ДНР, Народной милиции ЛНР, воинских формирований и органов ДНР и ЛНР начиная с 11.05.2014, а также члены семей указанных лиц. </w:t>
            </w:r>
            <w:r/>
          </w:p>
          <w:p>
            <w:pPr>
              <w:pStyle w:val="648"/>
              <w:ind w:firstLine="459"/>
              <w:jc w:val="both"/>
              <w:rPr>
                <w:sz w:val="24"/>
                <w:shd w:val="clear" w:color="auto" w:fill="ffffff"/>
              </w:rPr>
            </w:pPr>
            <w:r>
              <w:rPr>
                <w:sz w:val="24"/>
                <w:shd w:val="clear" w:color="auto" w:fill="ffffff"/>
              </w:rPr>
            </w:r>
            <w:r>
              <w:rPr>
                <w:sz w:val="24"/>
                <w:shd w:val="clear" w:color="auto" w:fill="ffffff"/>
              </w:rPr>
            </w:r>
          </w:p>
          <w:p>
            <w:pPr>
              <w:pStyle w:val="648"/>
              <w:ind w:firstLine="459"/>
              <w:jc w:val="both"/>
              <w:rPr>
                <w:sz w:val="24"/>
                <w:shd w:val="clear" w:color="auto" w:fill="ffffff"/>
              </w:rPr>
            </w:pPr>
            <w:r>
              <w:rPr>
                <w:sz w:val="24"/>
                <w:shd w:val="clear" w:color="auto" w:fill="ffffff"/>
              </w:rPr>
            </w:r>
            <w:r>
              <w:rPr>
                <w:sz w:val="24"/>
                <w:shd w:val="clear" w:color="auto" w:fill="ffffff"/>
              </w:rPr>
            </w:r>
          </w:p>
        </w:tc>
        <w:tc>
          <w:tcPr>
            <w:tcW w:w="4536" w:type="dxa"/>
            <w:vAlign w:val="top"/>
            <w:textDirection w:val="lrTb"/>
            <w:noWrap w:val="false"/>
          </w:tcPr>
          <w:p>
            <w:pPr>
              <w:pStyle w:val="648"/>
              <w:ind w:firstLine="683"/>
              <w:jc w:val="both"/>
              <w:rPr>
                <w:sz w:val="24"/>
                <w:shd w:val="clear" w:color="auto" w:fill="ffffff"/>
              </w:rPr>
            </w:pPr>
            <w:r>
              <w:rPr>
                <w:sz w:val="24"/>
                <w:shd w:val="clear" w:color="auto" w:fill="ffffff"/>
              </w:rPr>
              <w:t xml:space="preserve">Закон Саратовской области от 23 апреля 2012 года № 63-ЗСО «Об оказании бесплатной юридической помощи в Саратовской области» (с изм. на</w:t>
            </w:r>
            <w:r>
              <w:rPr>
                <w:sz w:val="24"/>
                <w:shd w:val="clear" w:color="auto" w:fill="ffffff"/>
              </w:rPr>
              <w:t xml:space="preserve"> 03.04.2024</w:t>
            </w:r>
            <w:r>
              <w:rPr>
                <w:sz w:val="24"/>
                <w:shd w:val="clear" w:color="auto" w:fill="ffffff"/>
              </w:rPr>
              <w:t xml:space="preserve">)</w:t>
            </w:r>
            <w:r>
              <w:rPr>
                <w:sz w:val="24"/>
                <w:shd w:val="clear" w:color="auto" w:fill="ffffff"/>
              </w:rPr>
              <w:t xml:space="preserve">;</w:t>
            </w:r>
            <w:r>
              <w:rPr>
                <w:sz w:val="24"/>
                <w:shd w:val="clear" w:color="auto" w:fill="ffffff"/>
              </w:rPr>
            </w:r>
            <w:r>
              <w:rPr>
                <w:sz w:val="24"/>
                <w:shd w:val="clear" w:color="auto" w:fill="ffffff"/>
              </w:rPr>
            </w:r>
          </w:p>
          <w:p>
            <w:pPr>
              <w:pStyle w:val="648"/>
              <w:ind w:firstLine="683"/>
              <w:jc w:val="both"/>
              <w:rPr>
                <w:rFonts w:eastAsia="Calibri"/>
                <w:sz w:val="24"/>
                <w:shd w:val="clear" w:color="auto" w:fill="ffffff"/>
                <w:lang w:eastAsia="en-US"/>
              </w:rPr>
            </w:pPr>
            <w:r>
              <w:rPr>
                <w:sz w:val="24"/>
                <w:shd w:val="clear" w:color="auto" w:fill="ffffff"/>
              </w:rPr>
              <w:t xml:space="preserve">Постановление Правительства Саратовской области от 14.12.2023         № 1164-П «</w:t>
            </w:r>
            <w:r>
              <w:rPr>
                <w:sz w:val="24"/>
              </w:rPr>
              <w:t xml:space="preserve">О внесении изменений в постановление Правительства Саратовской области от 21 февраля 2013 года № 82-П</w:t>
            </w:r>
            <w:r>
              <w:rPr>
                <w:sz w:val="24"/>
                <w:shd w:val="clear" w:color="auto" w:fill="ffffff"/>
              </w:rPr>
              <w:t xml:space="preserve">»</w:t>
            </w:r>
            <w:r>
              <w:rPr>
                <w:rFonts w:eastAsia="Calibri"/>
                <w:sz w:val="24"/>
                <w:shd w:val="clear" w:color="auto" w:fill="ffffff"/>
                <w:lang w:eastAsia="en-US"/>
              </w:rPr>
            </w:r>
            <w:r>
              <w:rPr>
                <w:rFonts w:eastAsia="Calibri"/>
                <w:sz w:val="24"/>
                <w:shd w:val="clear" w:color="auto" w:fill="ffffff"/>
                <w:lang w:eastAsia="en-US"/>
              </w:rPr>
            </w:r>
          </w:p>
        </w:tc>
        <w:tc>
          <w:tcPr>
            <w:tcW w:w="3544" w:type="dxa"/>
            <w:vAlign w:val="top"/>
            <w:textDirection w:val="lrTb"/>
            <w:noWrap w:val="false"/>
          </w:tcPr>
          <w:p>
            <w:pPr>
              <w:pStyle w:val="649"/>
              <w:jc w:val="both"/>
              <w:spacing w:before="0" w:beforeAutospacing="0" w:after="0" w:afterAutospacing="0"/>
              <w:rPr>
                <w:b w:val="0"/>
                <w:sz w:val="24"/>
                <w:szCs w:val="24"/>
                <w:shd w:val="clear" w:color="auto" w:fill="ffffff"/>
                <w:lang w:val="ru-RU" w:eastAsia="ru-RU"/>
              </w:rPr>
            </w:pPr>
            <w:r>
              <w:rPr>
                <w:b w:val="0"/>
                <w:sz w:val="24"/>
                <w:szCs w:val="24"/>
                <w:shd w:val="clear" w:color="auto" w:fill="ffffff"/>
                <w:lang w:val="ru-RU" w:eastAsia="ru-RU"/>
              </w:rPr>
              <w:t xml:space="preserve">Савченкова Ирина Владимировна - референт правового отдела управления организационно-правовой работы министерства труда и социальной защиты области, тел. (845-2) 65-34-36</w:t>
            </w:r>
            <w:r>
              <w:rPr>
                <w:b w:val="0"/>
                <w:sz w:val="24"/>
                <w:szCs w:val="24"/>
                <w:shd w:val="clear" w:color="auto" w:fill="ffffff"/>
                <w:lang w:val="ru-RU" w:eastAsia="ru-RU"/>
              </w:rPr>
            </w:r>
            <w:r>
              <w:rPr>
                <w:b w:val="0"/>
                <w:sz w:val="24"/>
                <w:szCs w:val="24"/>
                <w:shd w:val="clear" w:color="auto" w:fill="ffffff"/>
                <w:lang w:val="ru-RU"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rPr>
            </w:pPr>
            <w:r>
              <w:rPr>
                <w:b/>
                <w:sz w:val="24"/>
              </w:rPr>
              <w:t xml:space="preserve">Бесплатное оказание психологической помощи и поддержки семье предусмотрено: </w:t>
            </w:r>
            <w:r>
              <w:rPr>
                <w:b/>
                <w:sz w:val="24"/>
              </w:rPr>
            </w:r>
          </w:p>
          <w:p>
            <w:pPr>
              <w:pStyle w:val="648"/>
              <w:ind w:firstLine="459"/>
              <w:jc w:val="both"/>
              <w:rPr>
                <w:b/>
                <w:sz w:val="24"/>
              </w:rPr>
            </w:pPr>
            <w:r>
              <w:rPr>
                <w:sz w:val="24"/>
              </w:rPr>
              <w:t xml:space="preserve">для членов </w:t>
            </w:r>
            <w:r>
              <w:rPr>
                <w:sz w:val="24"/>
              </w:rPr>
              <w:t xml:space="preserve">семей лиц,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проживающих в Саратовской области, следующие дополнительные меры поддержки;</w:t>
            </w:r>
            <w:r>
              <w:rPr>
                <w:b/>
                <w:sz w:val="24"/>
              </w:rPr>
            </w:r>
            <w:r>
              <w:rPr>
                <w:b/>
                <w:sz w:val="24"/>
              </w:rPr>
            </w:r>
          </w:p>
          <w:p>
            <w:pPr>
              <w:pStyle w:val="648"/>
              <w:ind w:firstLine="459"/>
              <w:jc w:val="both"/>
              <w:rPr>
                <w:sz w:val="24"/>
              </w:rPr>
            </w:pPr>
            <w:r>
              <w:rPr>
                <w:sz w:val="24"/>
              </w:rPr>
            </w:r>
            <w:r>
              <w:rPr>
                <w:sz w:val="24"/>
              </w:rPr>
            </w:r>
          </w:p>
          <w:p>
            <w:pPr>
              <w:pStyle w:val="648"/>
              <w:ind w:firstLine="459"/>
              <w:jc w:val="both"/>
              <w:rPr>
                <w:sz w:val="24"/>
              </w:rPr>
            </w:pPr>
            <w:r>
              <w:rPr>
                <w:sz w:val="24"/>
              </w:rPr>
            </w:r>
            <w:r>
              <w:rPr>
                <w:sz w:val="24"/>
              </w:rPr>
            </w:r>
          </w:p>
          <w:p>
            <w:pPr>
              <w:pStyle w:val="648"/>
              <w:ind w:firstLine="459"/>
              <w:jc w:val="both"/>
              <w:rPr>
                <w:sz w:val="24"/>
              </w:rPr>
            </w:pPr>
            <w:r>
              <w:rPr>
                <w:sz w:val="24"/>
              </w:rPr>
            </w:r>
            <w:r>
              <w:rPr>
                <w:sz w:val="24"/>
              </w:rPr>
            </w:r>
          </w:p>
          <w:p>
            <w:pPr>
              <w:pStyle w:val="648"/>
              <w:ind w:firstLine="459"/>
              <w:jc w:val="both"/>
              <w:rPr>
                <w:sz w:val="24"/>
              </w:rPr>
            </w:pPr>
            <w:r>
              <w:rPr>
                <w:sz w:val="24"/>
              </w:rPr>
            </w:r>
            <w:r>
              <w:rPr>
                <w:sz w:val="24"/>
              </w:rPr>
            </w:r>
          </w:p>
          <w:p>
            <w:pPr>
              <w:pStyle w:val="648"/>
              <w:ind w:firstLine="709"/>
              <w:jc w:val="both"/>
              <w:rPr>
                <w:sz w:val="24"/>
              </w:rPr>
            </w:pPr>
            <w:r>
              <w:rPr>
                <w:sz w:val="24"/>
              </w:rPr>
              <w:t xml:space="preserve">для членов семей лиц, заключивших в период с 24 февраля 2022 года с Министерством обороны Российской Федерации, с Федеральной службой войск националь</w:t>
            </w:r>
            <w:r>
              <w:rPr>
                <w:sz w:val="24"/>
              </w:rPr>
              <w:t xml:space="preserve">ной гвардии Российской Федерации контракт о прохождении военной службы для участия в специальной военной операции, проживающих в Саратовской области установлена мера социальной поддержки в виде бесплатного оказания психологической помощи и поддержки семьи.</w:t>
            </w:r>
            <w:r>
              <w:rPr>
                <w:sz w:val="24"/>
              </w:rPr>
            </w:r>
          </w:p>
          <w:p>
            <w:pPr>
              <w:pStyle w:val="648"/>
              <w:jc w:val="both"/>
              <w:rPr>
                <w:sz w:val="24"/>
              </w:rPr>
            </w:pPr>
            <w:r>
              <w:rPr>
                <w:sz w:val="24"/>
              </w:rPr>
            </w:r>
            <w:r>
              <w:rPr>
                <w:sz w:val="24"/>
              </w:rPr>
            </w:r>
          </w:p>
          <w:p>
            <w:pPr>
              <w:pStyle w:val="648"/>
              <w:ind w:firstLine="459"/>
              <w:jc w:val="both"/>
              <w:rPr>
                <w:b/>
                <w:sz w:val="24"/>
              </w:rPr>
            </w:pPr>
            <w:r>
              <w:rPr>
                <w:b/>
                <w:sz w:val="24"/>
              </w:rPr>
            </w:r>
            <w:r>
              <w:rPr>
                <w:b/>
                <w:sz w:val="24"/>
              </w:rPr>
            </w:r>
          </w:p>
        </w:tc>
        <w:tc>
          <w:tcPr>
            <w:tcW w:w="4536" w:type="dxa"/>
            <w:vAlign w:val="top"/>
            <w:textDirection w:val="lrTb"/>
            <w:noWrap w:val="false"/>
          </w:tcPr>
          <w:p>
            <w:pPr>
              <w:pStyle w:val="663"/>
              <w:ind w:firstLine="601"/>
              <w:jc w:val="both"/>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HYPERLINK "http://ivo.garant.ru/document/redirect/405505751/0"</w:instrText>
            </w:r>
            <w:r>
              <w:rPr>
                <w:rFonts w:ascii="Times New Roman" w:hAnsi="Times New Roman"/>
                <w:sz w:val="24"/>
                <w:szCs w:val="24"/>
              </w:rPr>
              <w:fldChar w:fldCharType="separate"/>
            </w:r>
            <w:r>
              <w:rPr>
                <w:rStyle w:val="673"/>
                <w:rFonts w:ascii="Times New Roman" w:hAnsi="Times New Roman"/>
                <w:bCs/>
                <w:color w:val="000000"/>
                <w:sz w:val="24"/>
                <w:szCs w:val="24"/>
              </w:rPr>
              <w:t xml:space="preserve">Постановление Правительства Саратовской области от 19 октября 2022 г. № 1016-П «</w:t>
            </w:r>
            <w:r>
              <w:rPr>
                <w:rStyle w:val="673"/>
                <w:rFonts w:ascii="Times New Roman" w:hAnsi="Times New Roman"/>
                <w:bCs/>
                <w:color w:val="000000"/>
                <w:sz w:val="24"/>
                <w:szCs w:val="24"/>
              </w:rPr>
              <w:t xml:space="preserve">О дополнительных мерах поддержки лиц,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и членов их семей» (с изменениями на 20.07.2023)</w:t>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r>
          </w:p>
          <w:p>
            <w:pPr>
              <w:pStyle w:val="660"/>
              <w:ind w:firstLine="683"/>
              <w:jc w:val="both"/>
              <w:rPr>
                <w:b w:val="0"/>
                <w:sz w:val="24"/>
                <w:szCs w:val="24"/>
                <w:shd w:val="clear" w:color="auto" w:fill="ffffff"/>
              </w:rPr>
            </w:pPr>
            <w:r>
              <w:rPr>
                <w:b w:val="0"/>
                <w:sz w:val="24"/>
                <w:szCs w:val="24"/>
              </w:rPr>
              <w:t xml:space="preserve">Постановлен</w:t>
            </w:r>
            <w:r>
              <w:rPr>
                <w:b w:val="0"/>
                <w:sz w:val="24"/>
                <w:szCs w:val="24"/>
              </w:rPr>
              <w:t xml:space="preserve">ие Правительства от 05.04.2023 </w:t>
            </w:r>
            <w:r>
              <w:rPr>
                <w:b w:val="0"/>
                <w:sz w:val="24"/>
                <w:szCs w:val="24"/>
              </w:rPr>
              <w:t xml:space="preserve">№ 292-П «О дополнительных </w:t>
            </w:r>
            <w:r>
              <w:rPr>
                <w:b w:val="0"/>
                <w:sz w:val="24"/>
                <w:szCs w:val="24"/>
              </w:rPr>
              <w:t xml:space="preserve">мерах поддержки лиц, поступивших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членов их семей» (с изм. на</w:t>
            </w:r>
            <w:r>
              <w:rPr>
                <w:b w:val="0"/>
                <w:sz w:val="24"/>
                <w:szCs w:val="24"/>
              </w:rPr>
              <w:t xml:space="preserve"> 16.02.2024</w:t>
            </w:r>
            <w:r>
              <w:rPr>
                <w:b w:val="0"/>
                <w:sz w:val="24"/>
                <w:szCs w:val="24"/>
              </w:rPr>
              <w:t xml:space="preserve">)</w:t>
            </w:r>
            <w:r>
              <w:rPr>
                <w:b w:val="0"/>
                <w:sz w:val="24"/>
                <w:szCs w:val="24"/>
                <w:shd w:val="clear" w:color="auto" w:fill="ffffff"/>
              </w:rPr>
            </w:r>
            <w:r>
              <w:rPr>
                <w:b w:val="0"/>
                <w:sz w:val="24"/>
                <w:szCs w:val="24"/>
                <w:shd w:val="clear" w:color="auto" w:fill="ffffff"/>
              </w:rPr>
            </w:r>
          </w:p>
        </w:tc>
        <w:tc>
          <w:tcPr>
            <w:tcW w:w="3544" w:type="dxa"/>
            <w:vAlign w:val="top"/>
            <w:textDirection w:val="lrTb"/>
            <w:noWrap w:val="false"/>
          </w:tcPr>
          <w:p>
            <w:pPr>
              <w:pStyle w:val="649"/>
              <w:jc w:val="both"/>
              <w:spacing w:before="0" w:beforeAutospacing="0" w:after="0" w:afterAutospacing="0"/>
              <w:rPr>
                <w:b w:val="0"/>
                <w:sz w:val="24"/>
                <w:szCs w:val="24"/>
                <w:shd w:val="clear" w:color="auto" w:fill="ffffff"/>
                <w:lang w:val="ru-RU" w:eastAsia="ru-RU"/>
              </w:rPr>
            </w:pPr>
            <w:r>
              <w:rPr>
                <w:b w:val="0"/>
                <w:sz w:val="24"/>
                <w:szCs w:val="24"/>
                <w:shd w:val="clear" w:color="auto" w:fill="ffffff"/>
                <w:lang w:val="ru-RU" w:eastAsia="ru-RU"/>
              </w:rPr>
              <w:t xml:space="preserve">Макарова Анастасия Евгеньевна, главный специалист-эксперт отдела семейной политики комитета социального обслуживания населения, (8452)65-38-76</w:t>
            </w:r>
            <w:r>
              <w:rPr>
                <w:b w:val="0"/>
                <w:sz w:val="24"/>
                <w:szCs w:val="24"/>
                <w:shd w:val="clear" w:color="auto" w:fill="ffffff"/>
                <w:lang w:val="ru-RU" w:eastAsia="ru-RU"/>
              </w:rPr>
            </w:r>
            <w:r>
              <w:rPr>
                <w:b w:val="0"/>
                <w:sz w:val="24"/>
                <w:szCs w:val="24"/>
                <w:shd w:val="clear" w:color="auto" w:fill="ffffff"/>
                <w:lang w:val="ru-RU"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rPr>
            </w:pPr>
            <w:r>
              <w:rPr>
                <w:b/>
                <w:sz w:val="24"/>
              </w:rPr>
              <w:t xml:space="preserve">Бесплатное предоставление социальных услуг в форме социального обслуживания на дому, в полустационарной и стационарной формах социального обслуживания в областных государственных организациях социального обслуживания предусмотрено:</w:t>
            </w:r>
            <w:r>
              <w:rPr>
                <w:b/>
                <w:sz w:val="24"/>
              </w:rPr>
            </w:r>
          </w:p>
          <w:p>
            <w:pPr>
              <w:pStyle w:val="648"/>
              <w:ind w:firstLine="709"/>
              <w:jc w:val="both"/>
              <w:rPr>
                <w:b/>
                <w:sz w:val="24"/>
              </w:rPr>
            </w:pPr>
            <w:r>
              <w:rPr>
                <w:sz w:val="24"/>
              </w:rPr>
              <w:t xml:space="preserve">для лиц, заключивших в период с 1 января 2023 года по 31 декабря</w:t>
            </w:r>
            <w:r>
              <w:rPr>
                <w:sz w:val="24"/>
              </w:rPr>
              <w:t xml:space="preserve"> 2024 года с Министерством обороны Российской Федерации, с Федеральной службой войск национальной гвардии Российской Федерации контракт о прохождении военной службы для участия в специальной военной операции, проживающих в Саратовской области, а также для </w:t>
            </w:r>
            <w:r>
              <w:rPr>
                <w:bCs/>
                <w:sz w:val="24"/>
              </w:rPr>
              <w:t xml:space="preserve">членов семей лиц, заключивших в перио</w:t>
            </w:r>
            <w:r>
              <w:rPr>
                <w:bCs/>
                <w:sz w:val="24"/>
              </w:rPr>
              <w:t xml:space="preserve">д с 24 февраля 2022 года с Министерством обороны Российской Федерации, с Федеральной службой войск национальной гвардии Российской Федерации контракт о прохождении военной службы для участия в специальной военной операции, проживающих в Саратовской области</w:t>
            </w:r>
            <w:r>
              <w:rPr>
                <w:bCs/>
                <w:sz w:val="24"/>
              </w:rPr>
              <w:t xml:space="preserve">.</w:t>
            </w:r>
            <w:r>
              <w:rPr>
                <w:b/>
                <w:sz w:val="24"/>
              </w:rPr>
            </w:r>
            <w:r>
              <w:rPr>
                <w:b/>
                <w:sz w:val="24"/>
              </w:rPr>
            </w:r>
          </w:p>
        </w:tc>
        <w:tc>
          <w:tcPr>
            <w:tcW w:w="4536" w:type="dxa"/>
            <w:vAlign w:val="top"/>
            <w:textDirection w:val="lrTb"/>
            <w:noWrap w:val="false"/>
          </w:tcPr>
          <w:p>
            <w:pPr>
              <w:pStyle w:val="663"/>
              <w:ind w:firstLine="601"/>
              <w:jc w:val="both"/>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HYPERLINK "http://ivo.garant.ru/document/redirect/405505751/0"</w:instrText>
            </w:r>
            <w:r>
              <w:rPr>
                <w:rFonts w:ascii="Times New Roman" w:hAnsi="Times New Roman"/>
                <w:sz w:val="24"/>
                <w:szCs w:val="24"/>
              </w:rPr>
              <w:fldChar w:fldCharType="separate"/>
            </w:r>
            <w:r>
              <w:rPr>
                <w:rStyle w:val="673"/>
                <w:rFonts w:ascii="Times New Roman" w:hAnsi="Times New Roman"/>
                <w:bCs/>
                <w:color w:val="000000"/>
                <w:sz w:val="24"/>
                <w:szCs w:val="24"/>
              </w:rPr>
              <w:t xml:space="preserve">Постановление Правительства Саратовской области от 19 октября 2022 г. № 1016-П «</w:t>
            </w:r>
            <w:r>
              <w:rPr>
                <w:rStyle w:val="673"/>
                <w:rFonts w:ascii="Times New Roman" w:hAnsi="Times New Roman"/>
                <w:bCs/>
                <w:color w:val="000000"/>
                <w:sz w:val="24"/>
                <w:szCs w:val="24"/>
              </w:rPr>
              <w:t xml:space="preserve">О дополнительных мерах поддержки лиц,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и членов их семей» (с изменениями на 20.07.2023)</w:t>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r>
          </w:p>
          <w:p>
            <w:pPr>
              <w:pStyle w:val="660"/>
              <w:ind w:firstLine="601"/>
              <w:jc w:val="both"/>
              <w:rPr>
                <w:b w:val="0"/>
                <w:sz w:val="24"/>
                <w:szCs w:val="24"/>
              </w:rPr>
            </w:pPr>
            <w:r>
              <w:rPr>
                <w:b w:val="0"/>
                <w:sz w:val="24"/>
                <w:szCs w:val="24"/>
              </w:rPr>
            </w:r>
            <w:r>
              <w:rPr>
                <w:b w:val="0"/>
                <w:sz w:val="24"/>
                <w:szCs w:val="24"/>
              </w:rPr>
            </w:r>
          </w:p>
          <w:p>
            <w:pPr>
              <w:pStyle w:val="660"/>
              <w:ind w:firstLine="601"/>
              <w:jc w:val="both"/>
              <w:rPr>
                <w:b w:val="0"/>
                <w:sz w:val="24"/>
                <w:szCs w:val="24"/>
              </w:rPr>
            </w:pPr>
            <w:r>
              <w:rPr>
                <w:b w:val="0"/>
                <w:sz w:val="24"/>
                <w:szCs w:val="24"/>
              </w:rPr>
              <w:t xml:space="preserve">Постановление Правительства от 05.04.2023  № 292-П «О дополнительных мерах поддержки лиц</w:t>
            </w:r>
            <w:r>
              <w:rPr>
                <w:b w:val="0"/>
                <w:sz w:val="24"/>
                <w:szCs w:val="24"/>
              </w:rPr>
              <w:t xml:space="preserve">, поступивших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членов их семей» (с изменениями от 20.07.2023)</w:t>
            </w:r>
            <w:r>
              <w:rPr>
                <w:b w:val="0"/>
                <w:sz w:val="24"/>
                <w:szCs w:val="24"/>
              </w:rPr>
            </w:r>
          </w:p>
        </w:tc>
        <w:tc>
          <w:tcPr>
            <w:tcW w:w="3544" w:type="dxa"/>
            <w:vAlign w:val="top"/>
            <w:textDirection w:val="lrTb"/>
            <w:noWrap w:val="false"/>
          </w:tcPr>
          <w:p>
            <w:pPr>
              <w:pStyle w:val="648"/>
              <w:jc w:val="both"/>
              <w:rPr>
                <w:b/>
                <w:sz w:val="24"/>
                <w:shd w:val="clear" w:color="auto" w:fill="ffffff"/>
              </w:rPr>
            </w:pPr>
            <w:r>
              <w:rPr>
                <w:sz w:val="24"/>
              </w:rPr>
              <w:t xml:space="preserve">Соловьева Наталья Викторовна – референт отдела организации  социального обслуживания населения министерства труда и социальной защиты области, тел. (845-2) 65-39-03</w:t>
            </w:r>
            <w:r>
              <w:rPr>
                <w:b/>
                <w:sz w:val="24"/>
                <w:shd w:val="clear" w:color="auto" w:fill="ffffff"/>
              </w:rPr>
            </w:r>
            <w:r>
              <w:rPr>
                <w:b/>
                <w:sz w:val="24"/>
                <w:shd w:val="clear" w:color="auto" w:fill="ffffff"/>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709"/>
              <w:jc w:val="both"/>
              <w:rPr>
                <w:b/>
                <w:sz w:val="24"/>
              </w:rPr>
            </w:pPr>
            <w:r>
              <w:rPr>
                <w:b/>
                <w:sz w:val="24"/>
              </w:rPr>
              <w:t xml:space="preserve">Право на бесплатное предоставление социальных услуг </w:t>
            </w:r>
            <w:r>
              <w:rPr>
                <w:b/>
                <w:bCs/>
                <w:sz w:val="24"/>
              </w:rPr>
              <w:t xml:space="preserve">в организациях социального обслуживания населения Саратовской области имеют:</w:t>
            </w:r>
            <w:r>
              <w:rPr>
                <w:b/>
                <w:sz w:val="24"/>
              </w:rPr>
            </w:r>
            <w:r>
              <w:rPr>
                <w:b/>
                <w:sz w:val="24"/>
              </w:rPr>
            </w:r>
          </w:p>
          <w:p>
            <w:pPr>
              <w:pStyle w:val="648"/>
              <w:ind w:firstLine="709"/>
              <w:jc w:val="both"/>
              <w:rPr>
                <w:sz w:val="24"/>
              </w:rPr>
            </w:pPr>
            <w:r>
              <w:rPr>
                <w:sz w:val="24"/>
              </w:rPr>
              <w:t xml:space="preserve">Члены семей лиц,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лиц, пос</w:t>
            </w:r>
            <w:r>
              <w:rPr>
                <w:sz w:val="24"/>
              </w:rPr>
              <w:t xml:space="preserve">тупивших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проживающих в Саратовской области.</w:t>
            </w:r>
            <w:r>
              <w:rPr>
                <w:sz w:val="24"/>
              </w:rPr>
            </w:r>
          </w:p>
          <w:p>
            <w:pPr>
              <w:pStyle w:val="648"/>
              <w:ind w:firstLine="709"/>
              <w:jc w:val="both"/>
              <w:rPr>
                <w:sz w:val="24"/>
              </w:rPr>
            </w:pPr>
            <w:r>
              <w:rPr>
                <w:sz w:val="24"/>
              </w:rPr>
              <w:t xml:space="preserve">Лица, призванные на военную службу по мобилизации либо заключившие контракт о добровольном содействии в выполнении задач, возложенных на Вооруженные Силы Российской Ф</w:t>
            </w:r>
            <w:r>
              <w:rPr>
                <w:sz w:val="24"/>
              </w:rPr>
              <w:t xml:space="preserve">едерации, лица, поступившие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проживающие в Саратовской области.</w:t>
            </w:r>
            <w:r>
              <w:rPr>
                <w:sz w:val="24"/>
              </w:rPr>
            </w:r>
          </w:p>
          <w:p>
            <w:pPr>
              <w:pStyle w:val="648"/>
              <w:ind w:firstLine="709"/>
              <w:jc w:val="both"/>
              <w:rPr>
                <w:sz w:val="24"/>
              </w:rPr>
            </w:pPr>
            <w:r>
              <w:rPr>
                <w:sz w:val="24"/>
              </w:rPr>
              <w:t xml:space="preserve">Сотрудники Следственного комитета Российской Федерации, исполняющие (исполнявшие) служебные обязанности в специаль</w:t>
            </w:r>
            <w:r>
              <w:rPr>
                <w:sz w:val="24"/>
              </w:rPr>
              <w:t xml:space="preserve">ной военной операции и обеспечивающие (обеспечивавшие) выполнение задач в ходе специальной военной операции на территориях новых субъектов Российской Федерации (Донецкая Народная Республика, Луганская Народная Республика, Запорожская и Херсонская области).</w:t>
            </w:r>
            <w:r>
              <w:rPr>
                <w:sz w:val="24"/>
              </w:rPr>
            </w:r>
          </w:p>
          <w:p>
            <w:pPr>
              <w:pStyle w:val="648"/>
              <w:ind w:firstLine="709"/>
              <w:jc w:val="both"/>
              <w:rPr>
                <w:sz w:val="24"/>
              </w:rPr>
            </w:pPr>
            <w:r>
              <w:rPr>
                <w:sz w:val="24"/>
              </w:rPr>
              <w:t xml:space="preserve">Члены семей сотрудников Следственного комитета Российской Федерации, исполняющих (исполнявших) служебные обязанности в специальной военной операции и обеспечивающих (обеспечи</w:t>
            </w:r>
            <w:r>
              <w:rPr>
                <w:sz w:val="24"/>
              </w:rPr>
              <w:t xml:space="preserve">вавших) выполнение задач в ходе специальной военной операции на территориях новых субъектов Российской Федерации (Донецкая Народная Республика, Луганская Народная Республика, Запорожская и Херсонская области), проживающие на территории Саратовской области.</w:t>
            </w:r>
            <w:r>
              <w:rPr>
                <w:sz w:val="24"/>
              </w:rPr>
            </w:r>
          </w:p>
          <w:p>
            <w:pPr>
              <w:pStyle w:val="648"/>
              <w:jc w:val="both"/>
              <w:rPr>
                <w:sz w:val="24"/>
              </w:rPr>
            </w:pPr>
            <w:r>
              <w:rPr>
                <w:sz w:val="24"/>
              </w:rPr>
            </w:r>
            <w:r>
              <w:rPr>
                <w:sz w:val="24"/>
              </w:rPr>
            </w:r>
          </w:p>
        </w:tc>
        <w:tc>
          <w:tcPr>
            <w:tcW w:w="4536" w:type="dxa"/>
            <w:vAlign w:val="top"/>
            <w:textDirection w:val="lrTb"/>
            <w:noWrap w:val="false"/>
          </w:tcPr>
          <w:p>
            <w:pPr>
              <w:pStyle w:val="663"/>
              <w:ind w:firstLine="317"/>
              <w:jc w:val="both"/>
              <w:rPr>
                <w:rFonts w:ascii="Times New Roman" w:hAnsi="Times New Roman"/>
                <w:bCs/>
                <w:sz w:val="24"/>
                <w:szCs w:val="24"/>
              </w:rPr>
            </w:pPr>
            <w:r>
              <w:rPr>
                <w:rFonts w:ascii="Times New Roman" w:hAnsi="Times New Roman"/>
                <w:bCs/>
                <w:sz w:val="24"/>
                <w:szCs w:val="24"/>
              </w:rPr>
              <w:t xml:space="preserve">Постановление Правительства Саратовской области от 31 октября 2014 </w:t>
            </w:r>
            <w:r>
              <w:rPr>
                <w:rFonts w:ascii="Times New Roman" w:hAnsi="Times New Roman"/>
                <w:bCs/>
                <w:sz w:val="24"/>
                <w:szCs w:val="24"/>
              </w:rPr>
              <w:t xml:space="preserve">года №</w:t>
            </w:r>
            <w:r>
              <w:rPr>
                <w:rFonts w:ascii="Times New Roman" w:hAnsi="Times New Roman"/>
                <w:bCs/>
                <w:sz w:val="24"/>
                <w:szCs w:val="24"/>
              </w:rPr>
              <w:t xml:space="preserve"> 610-П «Об утверждении дополнительного перечня категорий граждан, имеющих право на бесплатное предоставление социальных услуг в организациях социального обслуживания населения Саратовской области»</w:t>
            </w:r>
            <w:r>
              <w:rPr>
                <w:rFonts w:ascii="Times New Roman" w:hAnsi="Times New Roman"/>
                <w:bCs/>
                <w:sz w:val="24"/>
                <w:szCs w:val="24"/>
              </w:rPr>
              <w:t xml:space="preserve"> (с изм. от</w:t>
            </w:r>
            <w:r>
              <w:rPr>
                <w:rFonts w:ascii="Times New Roman" w:hAnsi="Times New Roman"/>
                <w:bCs/>
                <w:sz w:val="24"/>
                <w:szCs w:val="24"/>
              </w:rPr>
              <w:t xml:space="preserve"> 16.04.2024</w:t>
            </w:r>
            <w:r>
              <w:rPr>
                <w:rFonts w:ascii="Times New Roman" w:hAnsi="Times New Roman"/>
                <w:bCs/>
                <w:sz w:val="24"/>
                <w:szCs w:val="24"/>
              </w:rPr>
              <w:t xml:space="preserve">)</w:t>
            </w:r>
            <w:r>
              <w:rPr>
                <w:rFonts w:ascii="Times New Roman" w:hAnsi="Times New Roman"/>
                <w:bCs/>
                <w:sz w:val="24"/>
                <w:szCs w:val="24"/>
              </w:rPr>
            </w:r>
            <w:r>
              <w:rPr>
                <w:rFonts w:ascii="Times New Roman" w:hAnsi="Times New Roman"/>
                <w:bCs/>
                <w:sz w:val="24"/>
                <w:szCs w:val="24"/>
              </w:rPr>
            </w:r>
          </w:p>
        </w:tc>
        <w:tc>
          <w:tcPr>
            <w:tcW w:w="3544" w:type="dxa"/>
            <w:vAlign w:val="top"/>
            <w:textDirection w:val="lrTb"/>
            <w:noWrap w:val="false"/>
          </w:tcPr>
          <w:p>
            <w:pPr>
              <w:pStyle w:val="649"/>
              <w:jc w:val="both"/>
              <w:spacing w:before="0" w:beforeAutospacing="0" w:after="0" w:afterAutospacing="0"/>
              <w:rPr>
                <w:b w:val="0"/>
                <w:sz w:val="24"/>
                <w:szCs w:val="24"/>
                <w:shd w:val="clear" w:color="auto" w:fill="ffffff"/>
                <w:lang w:val="ru-RU" w:eastAsia="ru-RU"/>
              </w:rPr>
            </w:pPr>
            <w:r>
              <w:rPr>
                <w:b w:val="0"/>
                <w:sz w:val="24"/>
                <w:szCs w:val="24"/>
              </w:rPr>
              <w:t xml:space="preserve">Соловьева Наталья Викторовна – референт отдела организации  социального обслуживания населения министерства труда и социальной защиты области, тел. (845-2) 65-39-03</w:t>
            </w:r>
            <w:r>
              <w:rPr>
                <w:b w:val="0"/>
                <w:sz w:val="24"/>
                <w:szCs w:val="24"/>
                <w:shd w:val="clear" w:color="auto" w:fill="ffffff"/>
                <w:lang w:val="ru-RU" w:eastAsia="ru-RU"/>
              </w:rPr>
            </w:r>
            <w:r>
              <w:rPr>
                <w:b w:val="0"/>
                <w:sz w:val="24"/>
                <w:szCs w:val="24"/>
                <w:shd w:val="clear" w:color="auto" w:fill="ffffff"/>
                <w:lang w:val="ru-RU"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709"/>
              <w:jc w:val="both"/>
              <w:rPr>
                <w:rFonts w:eastAsia="Calibri"/>
                <w:b/>
                <w:sz w:val="24"/>
              </w:rPr>
            </w:pPr>
            <w:r>
              <w:rPr>
                <w:rFonts w:eastAsia="Calibri"/>
                <w:b/>
                <w:sz w:val="24"/>
              </w:rPr>
              <w:t xml:space="preserve">Бесплатное питание для детей в школах.</w:t>
            </w:r>
            <w:r>
              <w:rPr>
                <w:rFonts w:eastAsia="Calibri"/>
                <w:b/>
                <w:sz w:val="24"/>
              </w:rPr>
            </w:r>
          </w:p>
          <w:p>
            <w:pPr>
              <w:pStyle w:val="648"/>
              <w:ind w:firstLine="709"/>
              <w:jc w:val="both"/>
              <w:rPr>
                <w:sz w:val="24"/>
              </w:rPr>
            </w:pPr>
            <w:r>
              <w:rPr>
                <w:sz w:val="24"/>
              </w:rPr>
              <w:t xml:space="preserve">Обуча</w:t>
            </w:r>
            <w:r>
              <w:rPr>
                <w:sz w:val="24"/>
              </w:rPr>
              <w:t xml:space="preserve">ющиеся 5 - 11 классов областных государственных общеобразовательных организаций, реализующих образовательные программы основного общего и среднего общего образования (за исключением обучающихся, состоящих на полном государственном обеспечении, а также обуч</w:t>
            </w:r>
            <w:r>
              <w:rPr>
                <w:sz w:val="24"/>
              </w:rPr>
              <w:t xml:space="preserve">ающихся с ограниченными возможностями здоровья, питание которых должно быть обеспечено в соответствии с федеральным законодательством), родители (законные представители) которых призваны на военную службу по мобилизации, либо заключили контракт о доброволь</w:t>
            </w:r>
            <w:r>
              <w:rPr>
                <w:sz w:val="24"/>
              </w:rPr>
              <w:t xml:space="preserve">ном содействии в выполнении задач, возложенных на Вооруженные Силы Российской Федерации, либо заключили с Министерством обороны Российской Федерации или с Федеральной службой войск национальной гвардии Российской Федерации контракт о прохождении военной сл</w:t>
            </w:r>
            <w:r>
              <w:rPr>
                <w:sz w:val="24"/>
              </w:rPr>
              <w:t xml:space="preserve">ужбы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обеспечиваются не менее одного раза в день бесплатным горячим питанием, предусматривающи</w:t>
            </w:r>
            <w:r>
              <w:rPr>
                <w:sz w:val="24"/>
              </w:rPr>
              <w:t xml:space="preserve">м наличие горячего блюда, не считая горячего напитка, в дни обучения в течение учебного года. Средняя стоимость горячего питания в день на одного обучающегося, порядок и условия его предоставления устанавливаются уполномоченным органом в сфере образования.</w:t>
            </w:r>
            <w:r>
              <w:rPr>
                <w:sz w:val="24"/>
              </w:rPr>
            </w:r>
          </w:p>
          <w:p>
            <w:pPr>
              <w:pStyle w:val="648"/>
              <w:ind w:firstLine="709"/>
              <w:jc w:val="both"/>
              <w:rPr>
                <w:sz w:val="24"/>
              </w:rPr>
            </w:pPr>
            <w:r>
              <w:rPr>
                <w:sz w:val="24"/>
              </w:rPr>
              <w:t xml:space="preserve">Предоставление дополнительных мер социальной поддержки, предусмотренных настоящей статьей, осуществляется в период прохождения военной службы гражданами, призванными на военную службу по мобилизации, либо в пер</w:t>
            </w:r>
            <w:r>
              <w:rPr>
                <w:sz w:val="24"/>
              </w:rPr>
              <w:t xml:space="preserve">иод оказания добровольного содействия в выполнении задач, возложенных на Вооруженные Силы Российской Федерации, гражданами, заключившими контракт о добровольном содействии в выполнении задач, возложенных на Вооруженные Силы Российской Федерации, либо в пер</w:t>
            </w:r>
            <w:r>
              <w:rPr>
                <w:sz w:val="24"/>
              </w:rPr>
              <w:t xml:space="preserve">иод прохождения военной службы гражданами, заключившими с Министерством обороны Российской Федерации или с Федеральной службой войск национальной гвардии Российской Федерации контракт о прохождении военной службы для участия в специальной военной операции.</w:t>
            </w:r>
            <w:r>
              <w:rPr>
                <w:sz w:val="24"/>
              </w:rPr>
            </w:r>
          </w:p>
          <w:p>
            <w:pPr>
              <w:pStyle w:val="648"/>
              <w:ind w:firstLine="709"/>
              <w:jc w:val="both"/>
              <w:rPr>
                <w:sz w:val="24"/>
              </w:rPr>
            </w:pPr>
            <w:r>
              <w:rPr>
                <w:sz w:val="24"/>
              </w:rPr>
              <w:t xml:space="preserve">В случае гибели (смерти), объявления умершими, признания безвестно отсутствую</w:t>
            </w:r>
            <w:r>
              <w:rPr>
                <w:sz w:val="24"/>
              </w:rPr>
              <w:t xml:space="preserve">щими при исполнении обязанностей военной службы, смерти вследствие военной травмы после увольнения с военной службы граждан, призванных на военную службу по мобилизации, либо заключивших контракт о добровольном содействии в выполнении задач, возложенных на</w:t>
            </w:r>
            <w:r>
              <w:rPr>
                <w:sz w:val="24"/>
              </w:rPr>
              <w:t xml:space="preserve"> Вооруженные Силы Российской Федерации, либо заключивших с Министерством обороны Российской Федерации или с Федеральной службой войск национальной гвардии Российской Федерации контракт о прохождении военной службы для участия в специальной военной операции</w:t>
            </w:r>
            <w:r>
              <w:rPr>
                <w:sz w:val="24"/>
              </w:rPr>
              <w:t xml:space="preserve">, предоставление их детям дополнительных мер социальной поддержки, предусмотренных настоящей статьей, осуществляется до завершения обучения в областных государственных общеобразовательных организациях, реализующих образовательные программы основного общего</w:t>
            </w:r>
            <w:r>
              <w:rPr>
                <w:sz w:val="24"/>
              </w:rPr>
              <w:t xml:space="preserve"> и среднего общего образования (за исключением обучающихся, состоящих на полном государственном обеспечении, а также обучающихся с ограниченными возможностями здоровья, питание которых должно быть обеспечено в соответствии с федеральным законодательством).</w:t>
            </w:r>
            <w:r>
              <w:rPr>
                <w:sz w:val="24"/>
              </w:rPr>
            </w:r>
          </w:p>
          <w:p>
            <w:pPr>
              <w:pStyle w:val="648"/>
              <w:ind w:firstLine="459"/>
              <w:jc w:val="both"/>
              <w:rPr>
                <w:rFonts w:eastAsia="Calibri"/>
                <w:sz w:val="24"/>
              </w:rPr>
            </w:pPr>
            <w:r>
              <w:rPr>
                <w:rFonts w:eastAsia="Calibri"/>
                <w:sz w:val="24"/>
              </w:rPr>
            </w:r>
            <w:r>
              <w:rPr>
                <w:rFonts w:eastAsia="Calibri"/>
                <w:sz w:val="24"/>
              </w:rPr>
            </w:r>
          </w:p>
        </w:tc>
        <w:tc>
          <w:tcPr>
            <w:tcW w:w="4536" w:type="dxa"/>
            <w:vAlign w:val="top"/>
            <w:textDirection w:val="lrTb"/>
            <w:noWrap w:val="false"/>
          </w:tcPr>
          <w:p>
            <w:pPr>
              <w:pStyle w:val="648"/>
              <w:ind w:firstLine="683"/>
              <w:jc w:val="both"/>
              <w:rPr>
                <w:sz w:val="24"/>
                <w:shd w:val="clear" w:color="auto" w:fill="ffffff"/>
              </w:rPr>
            </w:pPr>
            <w:r>
              <w:rPr>
                <w:sz w:val="24"/>
                <w:shd w:val="clear" w:color="auto" w:fill="ffffff"/>
              </w:rPr>
              <w:t xml:space="preserve">Закон Саратовской области от 28.11.2013 № 215-ЗСО «</w:t>
            </w:r>
            <w:r>
              <w:rPr>
                <w:sz w:val="24"/>
              </w:rPr>
              <w:t xml:space="preserve">Об образовании в Саратовской области</w:t>
            </w:r>
            <w:r>
              <w:rPr>
                <w:sz w:val="24"/>
                <w:shd w:val="clear" w:color="auto" w:fill="ffffff"/>
              </w:rPr>
              <w:t xml:space="preserve">» (с изм. от 27.05</w:t>
            </w:r>
            <w:r>
              <w:rPr>
                <w:sz w:val="24"/>
                <w:shd w:val="clear" w:color="auto" w:fill="ffffff"/>
              </w:rPr>
              <w:t xml:space="preserve">.202</w:t>
            </w:r>
            <w:r>
              <w:rPr>
                <w:sz w:val="24"/>
                <w:shd w:val="clear" w:color="auto" w:fill="ffffff"/>
              </w:rPr>
              <w:t xml:space="preserve">4</w:t>
            </w:r>
            <w:r>
              <w:rPr>
                <w:sz w:val="24"/>
                <w:shd w:val="clear" w:color="auto" w:fill="ffffff"/>
              </w:rPr>
              <w:t xml:space="preserve">)</w:t>
            </w:r>
            <w:r>
              <w:rPr>
                <w:sz w:val="24"/>
                <w:shd w:val="clear" w:color="auto" w:fill="ffffff"/>
              </w:rPr>
            </w:r>
          </w:p>
          <w:p>
            <w:pPr>
              <w:pStyle w:val="648"/>
              <w:ind w:firstLine="683"/>
              <w:jc w:val="both"/>
              <w:rPr>
                <w:sz w:val="24"/>
                <w:shd w:val="clear" w:color="auto" w:fill="ffffff"/>
              </w:rPr>
            </w:pPr>
            <w:r>
              <w:rPr>
                <w:sz w:val="24"/>
                <w:shd w:val="clear" w:color="auto" w:fill="ffffff"/>
              </w:rPr>
              <w:t xml:space="preserve">Постановление Правительства Саратовской области от 19.10.2022 </w:t>
              <w:br w:type="textWrapping" w:clear="all"/>
              <w:t xml:space="preserve">№ 1</w:t>
            </w:r>
            <w:r>
              <w:rPr>
                <w:sz w:val="24"/>
                <w:shd w:val="clear" w:color="auto" w:fill="ffffff"/>
              </w:rPr>
              <w:t xml:space="preserve">016-П «О дополнительных мерах поддержки лиц,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и членов их семей» (с изм. на 20.07.2023)</w:t>
            </w:r>
            <w:r>
              <w:rPr>
                <w:sz w:val="24"/>
                <w:shd w:val="clear" w:color="auto" w:fill="ffffff"/>
              </w:rPr>
            </w:r>
          </w:p>
        </w:tc>
        <w:tc>
          <w:tcPr>
            <w:tcW w:w="3544" w:type="dxa"/>
            <w:vAlign w:val="top"/>
            <w:textDirection w:val="lrTb"/>
            <w:noWrap w:val="false"/>
          </w:tcPr>
          <w:p>
            <w:pPr>
              <w:pStyle w:val="648"/>
              <w:jc w:val="both"/>
              <w:rPr>
                <w:sz w:val="24"/>
                <w:shd w:val="clear" w:color="auto" w:fill="ffffff"/>
              </w:rPr>
            </w:pPr>
            <w:r>
              <w:rPr>
                <w:sz w:val="24"/>
                <w:shd w:val="clear" w:color="auto" w:fill="ffffff"/>
              </w:rPr>
              <w:t xml:space="preserve">Новикова Татьяна Владимировна - консультант отдела развития общего и дополнительного  образования министерства образования области, тел. (845-2) 49-19-61</w:t>
            </w:r>
            <w:r>
              <w:rPr>
                <w:sz w:val="24"/>
                <w:shd w:val="clear" w:color="auto" w:fill="ffffff"/>
              </w:rPr>
            </w:r>
            <w:r>
              <w:rPr>
                <w:sz w:val="24"/>
                <w:shd w:val="clear" w:color="auto" w:fill="ffffff"/>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rPr>
            </w:pPr>
            <w:r>
              <w:rPr>
                <w:b/>
                <w:sz w:val="24"/>
              </w:rPr>
              <w:t xml:space="preserve">Отмена платы за детский сад.</w:t>
            </w:r>
            <w:r>
              <w:rPr>
                <w:b/>
                <w:sz w:val="24"/>
              </w:rPr>
            </w:r>
          </w:p>
          <w:p>
            <w:pPr>
              <w:pStyle w:val="668"/>
              <w:ind w:left="0" w:firstLine="459"/>
              <w:jc w:val="both"/>
              <w:spacing w:after="0" w:line="240" w:lineRule="auto"/>
              <w:rPr>
                <w:rFonts w:ascii="Times New Roman" w:hAnsi="Times New Roman" w:eastAsia="Times New Roman"/>
                <w:sz w:val="24"/>
                <w:szCs w:val="24"/>
                <w:lang w:val="ru-RU" w:eastAsia="ru-RU"/>
              </w:rPr>
            </w:pPr>
            <w:r>
              <w:rPr>
                <w:rFonts w:ascii="Times New Roman" w:hAnsi="Times New Roman"/>
                <w:sz w:val="24"/>
                <w:szCs w:val="24"/>
                <w:lang w:val="ru-RU" w:eastAsia="ru-RU"/>
              </w:rPr>
              <w:t xml:space="preserve">Родительская плата в государственных образовательных организациях, реализующих образовательные программы дошкольного образования, в отношении которых функции и полномочия учредителя осуществляе</w:t>
            </w:r>
            <w:r>
              <w:rPr>
                <w:rFonts w:ascii="Times New Roman" w:hAnsi="Times New Roman"/>
                <w:sz w:val="24"/>
                <w:szCs w:val="24"/>
                <w:lang w:val="ru-RU" w:eastAsia="ru-RU"/>
              </w:rPr>
              <w:t xml:space="preserve">т министерство образования Саратовской области, не взимается за присмотр и уход за детьми граждан Российской Федерации, проживающих в Саратовской области, призванных на военную службу по мобилизации в Вооруженные Силы Российской Федерации в соответствии с </w:t>
            </w:r>
            <w:r>
              <w:rPr>
                <w:rFonts w:ascii="Times New Roman" w:hAnsi="Times New Roman"/>
                <w:sz w:val="24"/>
                <w:szCs w:val="24"/>
                <w:lang w:val="ru-RU" w:eastAsia="ru-RU"/>
              </w:rPr>
              <w:fldChar w:fldCharType="begin"/>
            </w:r>
            <w:r>
              <w:rPr>
                <w:rFonts w:ascii="Times New Roman" w:hAnsi="Times New Roman"/>
                <w:sz w:val="24"/>
                <w:szCs w:val="24"/>
                <w:lang w:val="ru-RU" w:eastAsia="ru-RU"/>
              </w:rPr>
              <w:instrText xml:space="preserve"> HYPERLINK "https://internet.garant.ru/" \l "/document/405309425/entry/0" </w:instrText>
            </w:r>
            <w:r>
              <w:rPr>
                <w:rFonts w:ascii="Times New Roman" w:hAnsi="Times New Roman"/>
                <w:sz w:val="24"/>
                <w:szCs w:val="24"/>
                <w:lang w:val="ru-RU" w:eastAsia="ru-RU"/>
              </w:rPr>
              <w:fldChar w:fldCharType="separate"/>
            </w:r>
            <w:r>
              <w:rPr>
                <w:rFonts w:ascii="Times New Roman" w:hAnsi="Times New Roman"/>
                <w:sz w:val="24"/>
                <w:szCs w:val="24"/>
                <w:lang w:val="ru-RU" w:eastAsia="ru-RU"/>
              </w:rPr>
              <w:t xml:space="preserve">Указом</w:t>
            </w:r>
            <w:r>
              <w:rPr>
                <w:rFonts w:ascii="Times New Roman" w:hAnsi="Times New Roman"/>
                <w:sz w:val="24"/>
                <w:szCs w:val="24"/>
                <w:lang w:val="ru-RU" w:eastAsia="ru-RU"/>
              </w:rPr>
              <w:fldChar w:fldCharType="end"/>
            </w:r>
            <w:r>
              <w:rPr>
                <w:rFonts w:ascii="Times New Roman" w:hAnsi="Times New Roman"/>
                <w:sz w:val="24"/>
                <w:szCs w:val="24"/>
                <w:lang w:val="ru-RU" w:eastAsia="ru-RU"/>
              </w:rPr>
              <w:t xml:space="preserve"> Президента Российской Федерации от 21.09.2022 № 647 «Об объявлении частичной мобилизации в Российской Федерации» либо заключивших контракт о добровольном содействии в выполнении задач, возложенных на Вооруженные Силы Российской Федерации.</w:t>
            </w:r>
            <w:r>
              <w:rPr>
                <w:rFonts w:ascii="Times New Roman" w:hAnsi="Times New Roman" w:eastAsia="Times New Roman"/>
                <w:sz w:val="24"/>
                <w:szCs w:val="24"/>
                <w:lang w:val="ru-RU" w:eastAsia="ru-RU"/>
              </w:rPr>
            </w:r>
            <w:r>
              <w:rPr>
                <w:rFonts w:ascii="Times New Roman" w:hAnsi="Times New Roman" w:eastAsia="Times New Roman"/>
                <w:sz w:val="24"/>
                <w:szCs w:val="24"/>
                <w:lang w:val="ru-RU" w:eastAsia="ru-RU"/>
              </w:rPr>
            </w:r>
          </w:p>
        </w:tc>
        <w:tc>
          <w:tcPr>
            <w:tcW w:w="4536" w:type="dxa"/>
            <w:vAlign w:val="top"/>
            <w:textDirection w:val="lrTb"/>
            <w:noWrap w:val="false"/>
          </w:tcPr>
          <w:p>
            <w:pPr>
              <w:pStyle w:val="648"/>
              <w:contextualSpacing/>
              <w:ind w:firstLine="683"/>
              <w:jc w:val="both"/>
              <w:rPr>
                <w:sz w:val="24"/>
              </w:rPr>
            </w:pPr>
            <w:r>
              <w:rPr>
                <w:sz w:val="24"/>
              </w:rPr>
              <w:t xml:space="preserve">Приказ Министерства образования Саратовской области от 21.10.2022 № 1706 «О порядке расчета размера платы, взимаемой с родителей (зак</w:t>
            </w:r>
            <w:r>
              <w:rPr>
                <w:sz w:val="24"/>
              </w:rPr>
              <w:t xml:space="preserve">онных представителей) за присмотр и уход за детьми в государственных образовательных организациях, реализующих образовательные программы дошкольного образования, в отношении которых функции и полномочия учредителя осуществляет министерство образования Сара</w:t>
            </w:r>
            <w:r>
              <w:rPr>
                <w:sz w:val="24"/>
              </w:rPr>
              <w:t xml:space="preserve">товской области» (с изм. на 15.02.2024).</w:t>
            </w:r>
            <w:r>
              <w:rPr>
                <w:sz w:val="24"/>
              </w:rPr>
            </w:r>
            <w:r>
              <w:rPr>
                <w:sz w:val="24"/>
              </w:rPr>
            </w:r>
          </w:p>
          <w:p>
            <w:pPr>
              <w:pStyle w:val="648"/>
              <w:ind w:firstLine="683"/>
              <w:jc w:val="both"/>
              <w:rPr>
                <w:sz w:val="24"/>
              </w:rPr>
            </w:pPr>
            <w:r>
              <w:rPr>
                <w:rFonts w:eastAsia="Calibri"/>
                <w:sz w:val="24"/>
                <w:lang w:eastAsia="en-US"/>
              </w:rPr>
              <w:t xml:space="preserve">Постановление </w:t>
            </w:r>
            <w:r>
              <w:rPr>
                <w:rFonts w:eastAsia="Calibri"/>
                <w:sz w:val="24"/>
              </w:rPr>
              <w:t xml:space="preserve">Правительства Саратовской области от 19.10.2022 № 1016-П </w:t>
            </w:r>
            <w:r>
              <w:rPr>
                <w:sz w:val="24"/>
              </w:rPr>
              <w:t xml:space="preserve">«О дополнительных мерах поддержки лиц,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и членов их семей» </w:t>
            </w:r>
            <w:r>
              <w:rPr>
                <w:sz w:val="24"/>
                <w:shd w:val="clear" w:color="auto" w:fill="ffffff"/>
              </w:rPr>
              <w:t xml:space="preserve">(с изм. на 20.07.2023)</w:t>
            </w:r>
            <w:r>
              <w:rPr>
                <w:sz w:val="24"/>
              </w:rPr>
            </w:r>
            <w:r>
              <w:rPr>
                <w:sz w:val="24"/>
              </w:rPr>
            </w:r>
          </w:p>
        </w:tc>
        <w:tc>
          <w:tcPr>
            <w:tcW w:w="3544" w:type="dxa"/>
            <w:vAlign w:val="top"/>
            <w:textDirection w:val="lrTb"/>
            <w:noWrap w:val="false"/>
          </w:tcPr>
          <w:p>
            <w:pPr>
              <w:pStyle w:val="648"/>
              <w:contextualSpacing/>
              <w:jc w:val="both"/>
              <w:rPr>
                <w:sz w:val="24"/>
              </w:rPr>
            </w:pPr>
            <w:r>
              <w:rPr>
                <w:sz w:val="24"/>
                <w:shd w:val="clear" w:color="auto" w:fill="ffffff"/>
              </w:rPr>
              <w:t xml:space="preserve">Проказова Марина Александровна - консультант отдела развития общего и дополнительного  образования министерства образования области, тел. (845-2) 49-19-62</w:t>
            </w:r>
            <w:r>
              <w:rPr>
                <w:sz w:val="24"/>
              </w:rPr>
            </w:r>
            <w:r>
              <w:rPr>
                <w:sz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rFonts w:eastAsia="Calibri"/>
                <w:b/>
                <w:sz w:val="24"/>
              </w:rPr>
            </w:pPr>
            <w:r>
              <w:rPr>
                <w:b/>
                <w:sz w:val="24"/>
              </w:rPr>
              <w:t xml:space="preserve">Бесплатное посещение </w:t>
            </w:r>
            <w:r>
              <w:rPr>
                <w:rFonts w:eastAsia="Calibri"/>
                <w:b/>
                <w:sz w:val="24"/>
              </w:rPr>
              <w:t xml:space="preserve">областных государственных организаций культуры, а также культурно-массовых мероприятий (при наличии свободных мест) и других мероприятий, проводимых (организуемых) указанными организациями.</w:t>
            </w:r>
            <w:r>
              <w:rPr>
                <w:rFonts w:eastAsia="Calibri"/>
                <w:b/>
                <w:sz w:val="24"/>
              </w:rPr>
            </w:r>
          </w:p>
          <w:p>
            <w:pPr>
              <w:pStyle w:val="648"/>
              <w:ind w:firstLine="459"/>
              <w:jc w:val="both"/>
              <w:rPr>
                <w:rFonts w:eastAsia="Calibri"/>
                <w:sz w:val="24"/>
              </w:rPr>
            </w:pPr>
            <w:r>
              <w:rPr>
                <w:rFonts w:eastAsia="Calibri"/>
                <w:sz w:val="24"/>
              </w:rPr>
              <w:t xml:space="preserve">Предоставление льгот при организации платных мероприятий государственными учреждениями культуры устанавливается ими самостоятельно в локальных актах учреждений.</w:t>
            </w:r>
            <w:r>
              <w:rPr>
                <w:rFonts w:eastAsia="Calibri"/>
                <w:sz w:val="24"/>
              </w:rPr>
            </w:r>
          </w:p>
          <w:p>
            <w:pPr>
              <w:pStyle w:val="648"/>
              <w:ind w:firstLine="459"/>
              <w:jc w:val="both"/>
              <w:rPr>
                <w:sz w:val="24"/>
              </w:rPr>
            </w:pPr>
            <w:r>
              <w:rPr>
                <w:sz w:val="24"/>
              </w:rPr>
              <w:t xml:space="preserve">При организации пл</w:t>
            </w:r>
            <w:r>
              <w:rPr>
                <w:sz w:val="24"/>
              </w:rPr>
              <w:t xml:space="preserve">атных мероприятий право на бесплатное посещение государственных учреждений культуры, а также культурно-массовых мероприятий (при наличии свободных мест) и других мероприятий, проводимых (организуемых) учреждениями может быть предоставлено членам семей лиц,</w:t>
            </w:r>
            <w:r>
              <w:rPr>
                <w:sz w:val="24"/>
              </w:rPr>
              <w:t xml:space="preserve">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при предъявлении следующих документов, подтверждающих статус члена семьи такого лица:</w:t>
            </w:r>
            <w:r>
              <w:rPr>
                <w:sz w:val="24"/>
              </w:rPr>
            </w:r>
          </w:p>
          <w:p>
            <w:pPr>
              <w:pStyle w:val="648"/>
              <w:ind w:firstLine="459"/>
              <w:jc w:val="both"/>
              <w:rPr>
                <w:sz w:val="24"/>
              </w:rPr>
            </w:pPr>
            <w:r>
              <w:rPr>
                <w:sz w:val="24"/>
              </w:rPr>
              <w:t xml:space="preserve">- свидетельства о рождении – для детей;</w:t>
            </w:r>
            <w:r>
              <w:rPr>
                <w:sz w:val="24"/>
              </w:rPr>
            </w:r>
          </w:p>
          <w:p>
            <w:pPr>
              <w:pStyle w:val="648"/>
              <w:ind w:firstLine="459"/>
              <w:jc w:val="both"/>
              <w:rPr>
                <w:sz w:val="24"/>
              </w:rPr>
            </w:pPr>
            <w:r>
              <w:rPr>
                <w:sz w:val="24"/>
              </w:rPr>
              <w:t xml:space="preserve">- свидетельства о браке – для супругов;</w:t>
            </w:r>
            <w:r>
              <w:rPr>
                <w:sz w:val="24"/>
              </w:rPr>
            </w:r>
          </w:p>
          <w:p>
            <w:pPr>
              <w:pStyle w:val="648"/>
              <w:ind w:firstLine="459"/>
              <w:jc w:val="both"/>
              <w:rPr>
                <w:b/>
                <w:sz w:val="24"/>
                <w:shd w:val="clear" w:color="auto" w:fill="ffffff"/>
              </w:rPr>
            </w:pPr>
            <w:r>
              <w:rPr>
                <w:sz w:val="24"/>
              </w:rPr>
              <w:t xml:space="preserve">- документа, подтверждающего факт призыва на военную службу по мобилизации либо заключения контракта о добровольном содействии в выполнении задач, возложенных на Вооруженные Силы Российской Федерации, выданного уполномоченным органом.</w:t>
            </w:r>
            <w:r>
              <w:rPr>
                <w:b/>
                <w:sz w:val="24"/>
                <w:shd w:val="clear" w:color="auto" w:fill="ffffff"/>
              </w:rPr>
            </w:r>
            <w:r>
              <w:rPr>
                <w:b/>
                <w:sz w:val="24"/>
                <w:shd w:val="clear" w:color="auto" w:fill="ffffff"/>
              </w:rPr>
            </w:r>
          </w:p>
        </w:tc>
        <w:tc>
          <w:tcPr>
            <w:tcW w:w="4536" w:type="dxa"/>
            <w:vAlign w:val="top"/>
            <w:textDirection w:val="lrTb"/>
            <w:noWrap w:val="false"/>
          </w:tcPr>
          <w:p>
            <w:pPr>
              <w:pStyle w:val="660"/>
              <w:ind w:firstLine="683"/>
              <w:jc w:val="both"/>
              <w:rPr>
                <w:sz w:val="24"/>
                <w:szCs w:val="24"/>
              </w:rPr>
            </w:pPr>
            <w:r>
              <w:rPr>
                <w:b w:val="0"/>
                <w:sz w:val="24"/>
                <w:szCs w:val="24"/>
              </w:rPr>
              <w:t xml:space="preserve">Постановление Правительства Саратовской обла</w:t>
            </w:r>
            <w:r>
              <w:rPr>
                <w:b w:val="0"/>
                <w:sz w:val="24"/>
                <w:szCs w:val="24"/>
              </w:rPr>
              <w:t xml:space="preserve">сти от 19.10.2022 № 1016-П «О дополнительных мерах поддержки лиц,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и членов их семей» </w:t>
            </w:r>
            <w:r>
              <w:rPr>
                <w:b w:val="0"/>
                <w:sz w:val="24"/>
                <w:szCs w:val="24"/>
                <w:shd w:val="clear" w:color="auto" w:fill="ffffff"/>
              </w:rPr>
              <w:t xml:space="preserve">(с изм. на 20.07.2023);</w:t>
            </w:r>
            <w:r>
              <w:rPr>
                <w:sz w:val="24"/>
                <w:szCs w:val="24"/>
              </w:rPr>
            </w:r>
            <w:r>
              <w:rPr>
                <w:sz w:val="24"/>
                <w:szCs w:val="24"/>
              </w:rPr>
            </w:r>
          </w:p>
          <w:p>
            <w:pPr>
              <w:pStyle w:val="648"/>
              <w:ind w:firstLine="683"/>
              <w:jc w:val="both"/>
              <w:rPr>
                <w:rFonts w:eastAsia="Calibri"/>
                <w:sz w:val="24"/>
              </w:rPr>
            </w:pPr>
            <w:r>
              <w:rPr>
                <w:rFonts w:eastAsia="Calibri"/>
                <w:sz w:val="24"/>
              </w:rPr>
              <w:t xml:space="preserve">Постановление Правительства Саратовской области от 09.12.2004 № 274-П «</w:t>
            </w:r>
            <w:r>
              <w:rPr>
                <w:sz w:val="24"/>
              </w:rPr>
              <w:t xml:space="preserve">Об утверждении Порядка установления льгот при организации платных мероприятий для саратовских областных организаций культуры</w:t>
            </w:r>
            <w:r>
              <w:rPr>
                <w:rFonts w:eastAsia="Calibri"/>
                <w:sz w:val="24"/>
              </w:rPr>
              <w:t xml:space="preserve">» (с изм. на 21.06.2024</w:t>
            </w:r>
            <w:r>
              <w:rPr>
                <w:rFonts w:eastAsia="Calibri"/>
                <w:sz w:val="24"/>
              </w:rPr>
              <w:t xml:space="preserve">);</w:t>
            </w:r>
            <w:r>
              <w:rPr>
                <w:rFonts w:eastAsia="Calibri"/>
                <w:sz w:val="24"/>
              </w:rPr>
            </w:r>
          </w:p>
          <w:p>
            <w:pPr>
              <w:pStyle w:val="648"/>
              <w:ind w:firstLine="683"/>
              <w:jc w:val="both"/>
              <w:rPr>
                <w:sz w:val="24"/>
                <w:shd w:val="clear" w:color="auto" w:fill="ffffff"/>
              </w:rPr>
            </w:pPr>
            <w:r>
              <w:rPr>
                <w:rFonts w:eastAsia="Calibri"/>
                <w:sz w:val="24"/>
              </w:rPr>
              <w:t xml:space="preserve">Приказ министерства культуры Саратовской области от 02.03.2023 № 01-01-16/115 «</w:t>
            </w:r>
            <w:r>
              <w:rPr>
                <w:sz w:val="24"/>
              </w:rPr>
              <w:t xml:space="preserve">Об установлении льгот при организации платных мероприятий для отдельных категорий граждан</w:t>
            </w:r>
            <w:r>
              <w:rPr>
                <w:rFonts w:eastAsia="Calibri"/>
                <w:sz w:val="24"/>
              </w:rPr>
              <w:t xml:space="preserve">».</w:t>
            </w:r>
            <w:r>
              <w:rPr>
                <w:sz w:val="24"/>
                <w:shd w:val="clear" w:color="auto" w:fill="ffffff"/>
              </w:rPr>
            </w:r>
            <w:r>
              <w:rPr>
                <w:sz w:val="24"/>
                <w:shd w:val="clear" w:color="auto" w:fill="ffffff"/>
              </w:rPr>
            </w:r>
          </w:p>
        </w:tc>
        <w:tc>
          <w:tcPr>
            <w:tcW w:w="3544" w:type="dxa"/>
            <w:vAlign w:val="top"/>
            <w:textDirection w:val="lrTb"/>
            <w:noWrap w:val="false"/>
          </w:tcPr>
          <w:p>
            <w:pPr>
              <w:pStyle w:val="660"/>
              <w:jc w:val="both"/>
              <w:rPr>
                <w:b w:val="0"/>
                <w:sz w:val="24"/>
                <w:szCs w:val="24"/>
              </w:rPr>
            </w:pPr>
            <w:r>
              <w:rPr>
                <w:b w:val="0"/>
                <w:sz w:val="24"/>
                <w:szCs w:val="24"/>
              </w:rPr>
              <w:t xml:space="preserve">Позднякова Елена Владимировна, начальник управления реализации культурной политики министерства культуры области, тел. (845-2) 26-35-67</w:t>
            </w: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709"/>
              <w:jc w:val="both"/>
              <w:rPr>
                <w:b/>
                <w:sz w:val="24"/>
              </w:rPr>
            </w:pPr>
            <w:r>
              <w:rPr>
                <w:b/>
                <w:sz w:val="24"/>
              </w:rPr>
              <w:t xml:space="preserve">Бесплатное предоставление физкуль</w:t>
            </w:r>
            <w:r>
              <w:rPr>
                <w:b/>
                <w:sz w:val="24"/>
              </w:rPr>
              <w:t xml:space="preserve">турно-оздоровительных услуг в областных государственных организациях физкультурно-спортивной направленности, бесплатное посещение спортивных соревнований (при наличии свободных мест) и других мероприятий, проводимых (организуемых) указанными организациями.</w:t>
            </w:r>
            <w:r>
              <w:rPr>
                <w:b/>
                <w:sz w:val="24"/>
              </w:rPr>
            </w:r>
          </w:p>
          <w:p>
            <w:pPr>
              <w:pStyle w:val="648"/>
              <w:ind w:firstLine="709"/>
              <w:jc w:val="both"/>
              <w:rPr>
                <w:sz w:val="24"/>
              </w:rPr>
            </w:pPr>
            <w:r>
              <w:rPr>
                <w:sz w:val="24"/>
              </w:rPr>
              <w:t xml:space="preserve">Право на получение бесплатных физкультурно-оздоровительных услуг в государственных спортивных сооружениях области имеют</w:t>
            </w:r>
            <w:r>
              <w:rPr>
                <w:sz w:val="24"/>
              </w:rPr>
              <w:t xml:space="preserve">:</w:t>
            </w:r>
            <w:r>
              <w:rPr>
                <w:sz w:val="24"/>
              </w:rPr>
            </w:r>
            <w:r>
              <w:rPr>
                <w:sz w:val="24"/>
              </w:rPr>
            </w:r>
          </w:p>
          <w:p>
            <w:pPr>
              <w:pStyle w:val="648"/>
              <w:ind w:firstLine="709"/>
              <w:jc w:val="both"/>
              <w:rPr>
                <w:sz w:val="24"/>
              </w:rPr>
            </w:pPr>
            <w:r>
              <w:rPr>
                <w:sz w:val="24"/>
              </w:rPr>
              <w:t xml:space="preserve">- члены семей лиц, призванных на военную службу по мобилизаци</w:t>
            </w:r>
            <w:r>
              <w:rPr>
                <w:sz w:val="24"/>
              </w:rPr>
              <w:t xml:space="preserve">и либо заключивших контракт о добровольном содействии в выполнении задач, возложенных на Вооруженные Силы Российской Федерации, проживающие в Саратовской области (супруг (супруга), несовершеннолетние дети, в том числе усыновленные, родители (усыновители));</w:t>
            </w:r>
            <w:r>
              <w:rPr>
                <w:sz w:val="24"/>
              </w:rPr>
            </w:r>
          </w:p>
          <w:p>
            <w:pPr>
              <w:pStyle w:val="648"/>
              <w:ind w:firstLine="709"/>
              <w:jc w:val="both"/>
              <w:rPr>
                <w:sz w:val="24"/>
              </w:rPr>
            </w:pPr>
            <w:r>
              <w:rPr>
                <w:sz w:val="24"/>
              </w:rPr>
              <w:t xml:space="preserve">- члены семей лиц, заключивших с Министерством обороны Российской Федерации контракт о прохождении военной службы для участия в специальной военной о</w:t>
            </w:r>
            <w:r>
              <w:rPr>
                <w:sz w:val="24"/>
              </w:rPr>
              <w:t xml:space="preserve">перации на территориях Украины, Донецкой Народной Республики, Луганской Народной Республики, Запорожской и Херсонской областей, проживающие в Саратовской области (супруг (супруга), несовершеннолетние дети, в том числе усыновленные, родители (усыновители));</w:t>
            </w:r>
            <w:r>
              <w:rPr>
                <w:sz w:val="24"/>
              </w:rPr>
            </w:r>
          </w:p>
          <w:p>
            <w:pPr>
              <w:pStyle w:val="648"/>
              <w:ind w:firstLine="709"/>
              <w:jc w:val="both"/>
              <w:rPr>
                <w:sz w:val="24"/>
              </w:rPr>
            </w:pPr>
            <w:r>
              <w:rPr>
                <w:sz w:val="24"/>
              </w:rPr>
              <w:t xml:space="preserve">- члены семей лиц, заключивших с Федеральной службой войск национальной гвардии Российской Федерации контракт о прохождении военной службы для участия в специальной военной </w:t>
            </w:r>
            <w:r>
              <w:rPr>
                <w:sz w:val="24"/>
              </w:rPr>
              <w:t xml:space="preserve">операции на территориях Украины, Донецкой Народной Республики, Луганской Народной Республики, Запорожской и Херсонской областей, проживающие в Саратовской области (супруг (супруга), несовершеннолетние дети, в том числе усыновленные, родители (усыновители);</w:t>
            </w:r>
            <w:r>
              <w:rPr>
                <w:sz w:val="24"/>
              </w:rPr>
            </w:r>
          </w:p>
          <w:p>
            <w:pPr>
              <w:pStyle w:val="648"/>
              <w:ind w:firstLine="709"/>
              <w:jc w:val="both"/>
              <w:rPr>
                <w:sz w:val="24"/>
              </w:rPr>
            </w:pPr>
            <w:r>
              <w:rPr>
                <w:sz w:val="24"/>
              </w:rPr>
              <w:t xml:space="preserve">- члены семей сотрудников Следственного комитета Российской Федерации, исполняющих служебные обязанности в </w:t>
            </w:r>
            <w:r>
              <w:rPr>
                <w:sz w:val="24"/>
              </w:rPr>
              <w:t xml:space="preserve">специальной военной операции и обеспечивающих выполнение задач в ходе специальной военной операции на территориях Донецкой Народной Республики, Луганской Народной Республики, Запорожской и Херсонской областей, проживающие на территории Саратовской области.</w:t>
            </w:r>
            <w:r>
              <w:rPr>
                <w:sz w:val="24"/>
              </w:rPr>
            </w:r>
          </w:p>
          <w:p>
            <w:pPr>
              <w:pStyle w:val="648"/>
              <w:ind w:firstLine="709"/>
              <w:jc w:val="both"/>
              <w:rPr>
                <w:sz w:val="24"/>
              </w:rPr>
            </w:pPr>
            <w:r>
              <w:rPr>
                <w:sz w:val="24"/>
              </w:rPr>
              <w:t xml:space="preserve">Гражданам, имеющим право на получение бесплатн</w:t>
            </w:r>
            <w:r>
              <w:rPr>
                <w:sz w:val="24"/>
              </w:rPr>
              <w:t xml:space="preserve">ых физкультурно-оздоровительных услуг в государственных спортивных сооружениях области, физкультурно-оздоровительные услуги предоставляются в государственных учреждениях, имеющих в оперативном управлении или на ином законном основании спортивные сооружения</w:t>
            </w:r>
            <w:r>
              <w:rPr>
                <w:sz w:val="24"/>
              </w:rPr>
              <w:t xml:space="preserve">.</w:t>
            </w:r>
            <w:r>
              <w:rPr>
                <w:sz w:val="24"/>
              </w:rPr>
            </w:r>
          </w:p>
          <w:p>
            <w:pPr>
              <w:pStyle w:val="648"/>
              <w:ind w:firstLine="709"/>
              <w:jc w:val="both"/>
              <w:rPr>
                <w:sz w:val="24"/>
              </w:rPr>
            </w:pPr>
            <w:r>
              <w:rPr>
                <w:sz w:val="24"/>
              </w:rPr>
              <w:t xml:space="preserve">Меры государственной поддержки предоставляются на базе государственных спортивных сооружений области не менее одного раза в неделю продолжительностью не менее 45 минут.</w:t>
            </w:r>
            <w:r>
              <w:rPr>
                <w:sz w:val="24"/>
              </w:rPr>
            </w:r>
          </w:p>
          <w:p>
            <w:pPr>
              <w:pStyle w:val="648"/>
              <w:ind w:firstLine="709"/>
              <w:jc w:val="both"/>
              <w:rPr>
                <w:sz w:val="24"/>
              </w:rPr>
            </w:pPr>
            <w:r>
              <w:rPr>
                <w:sz w:val="24"/>
              </w:rPr>
              <w:t xml:space="preserve">На время предоставления бесплатных физкультурно-оздоровительных услуг за занимающимися закрепляется тренер-преподаватель государственного учреждения.</w:t>
            </w:r>
            <w:r>
              <w:rPr>
                <w:sz w:val="24"/>
              </w:rPr>
            </w:r>
          </w:p>
          <w:p>
            <w:pPr>
              <w:pStyle w:val="648"/>
              <w:ind w:firstLine="709"/>
              <w:jc w:val="both"/>
              <w:rPr>
                <w:sz w:val="24"/>
              </w:rPr>
            </w:pPr>
            <w:r>
              <w:rPr>
                <w:sz w:val="24"/>
              </w:rPr>
              <w:t xml:space="preserve">Ежемесячно до 1 числа текущего месяца государственные учреждения самостоятельно утверждают график оказания бесплатных физкультурно-оздоровительных услуг с указанием даты, времени и места их предоставления с у</w:t>
            </w:r>
            <w:r>
              <w:rPr>
                <w:sz w:val="24"/>
              </w:rPr>
              <w:t xml:space="preserve">четом требований, указанных в части первой настоящего пункта. График утверждается приказом руководителя государственного учреждения и подлежит размещению на официальном сайте государственного учреждения и информационных стендах государственного учреждения.</w:t>
            </w:r>
            <w:r>
              <w:rPr>
                <w:sz w:val="24"/>
              </w:rPr>
            </w:r>
          </w:p>
        </w:tc>
        <w:tc>
          <w:tcPr>
            <w:tcW w:w="4536" w:type="dxa"/>
            <w:vAlign w:val="top"/>
            <w:textDirection w:val="lrTb"/>
            <w:noWrap w:val="false"/>
          </w:tcPr>
          <w:p>
            <w:pPr>
              <w:pStyle w:val="660"/>
              <w:ind w:firstLine="683"/>
              <w:jc w:val="both"/>
              <w:rPr>
                <w:b w:val="0"/>
                <w:sz w:val="24"/>
                <w:szCs w:val="24"/>
                <w:shd w:val="clear" w:color="auto" w:fill="ffffff"/>
              </w:rPr>
            </w:pPr>
            <w:r>
              <w:rPr>
                <w:b w:val="0"/>
                <w:sz w:val="24"/>
                <w:szCs w:val="24"/>
              </w:rPr>
              <w:t xml:space="preserve">Постановление Правительства Саратовской обл</w:t>
            </w:r>
            <w:r>
              <w:rPr>
                <w:b w:val="0"/>
                <w:sz w:val="24"/>
                <w:szCs w:val="24"/>
              </w:rPr>
              <w:t xml:space="preserve">асти от 19.10.2022 № 1016-П «О дополнительных мерах поддержки лиц,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и членов их семей»</w:t>
            </w:r>
            <w:r>
              <w:rPr>
                <w:b w:val="0"/>
                <w:sz w:val="24"/>
                <w:szCs w:val="24"/>
                <w:shd w:val="clear" w:color="auto" w:fill="ffffff"/>
              </w:rPr>
              <w:t xml:space="preserve"> (с изм. на 20.07.2023);</w:t>
            </w:r>
            <w:r>
              <w:rPr>
                <w:b w:val="0"/>
                <w:sz w:val="24"/>
                <w:szCs w:val="24"/>
                <w:shd w:val="clear" w:color="auto" w:fill="ffffff"/>
              </w:rPr>
            </w:r>
            <w:r>
              <w:rPr>
                <w:b w:val="0"/>
                <w:sz w:val="24"/>
                <w:szCs w:val="24"/>
                <w:shd w:val="clear" w:color="auto" w:fill="ffffff"/>
              </w:rPr>
            </w:r>
          </w:p>
          <w:p>
            <w:pPr>
              <w:pStyle w:val="660"/>
              <w:ind w:firstLine="683"/>
              <w:jc w:val="both"/>
              <w:rPr>
                <w:b w:val="0"/>
                <w:sz w:val="24"/>
                <w:szCs w:val="24"/>
              </w:rPr>
            </w:pPr>
            <w:r>
              <w:rPr>
                <w:b w:val="0"/>
                <w:sz w:val="24"/>
                <w:szCs w:val="24"/>
              </w:rPr>
              <w:t xml:space="preserve">Постановление Пра</w:t>
            </w:r>
            <w:r>
              <w:rPr>
                <w:b w:val="0"/>
                <w:sz w:val="24"/>
                <w:szCs w:val="24"/>
              </w:rPr>
              <w:t xml:space="preserve">вительства Саратовской области </w:t>
            </w:r>
            <w:r>
              <w:rPr>
                <w:b w:val="0"/>
                <w:sz w:val="24"/>
                <w:szCs w:val="24"/>
              </w:rPr>
              <w:t xml:space="preserve">от 5 а</w:t>
            </w:r>
            <w:r>
              <w:rPr>
                <w:b w:val="0"/>
                <w:sz w:val="24"/>
                <w:szCs w:val="24"/>
              </w:rPr>
              <w:t xml:space="preserve">преля 2023 года № 292-П «О дополнительных мерах поддержки лиц, поступивших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w:t>
            </w:r>
            <w:r>
              <w:rPr>
                <w:b w:val="0"/>
                <w:sz w:val="24"/>
                <w:szCs w:val="24"/>
              </w:rPr>
              <w:t xml:space="preserve">ой областей, и членов</w:t>
            </w:r>
            <w:r>
              <w:rPr>
                <w:b w:val="0"/>
                <w:sz w:val="24"/>
                <w:szCs w:val="24"/>
              </w:rPr>
              <w:t xml:space="preserve"> их семей» (с изм. от 16.02.2024</w:t>
            </w:r>
            <w:r>
              <w:rPr>
                <w:b w:val="0"/>
                <w:sz w:val="24"/>
                <w:szCs w:val="24"/>
              </w:rPr>
              <w:t xml:space="preserve">);</w:t>
            </w:r>
            <w:r>
              <w:rPr>
                <w:b w:val="0"/>
                <w:sz w:val="24"/>
                <w:szCs w:val="24"/>
              </w:rPr>
            </w:r>
            <w:r>
              <w:rPr>
                <w:b w:val="0"/>
                <w:sz w:val="24"/>
                <w:szCs w:val="24"/>
              </w:rPr>
            </w:r>
          </w:p>
          <w:p>
            <w:pPr>
              <w:pStyle w:val="648"/>
              <w:ind w:firstLine="683"/>
              <w:jc w:val="both"/>
              <w:rPr>
                <w:sz w:val="24"/>
              </w:rPr>
            </w:pPr>
            <w:r>
              <w:rPr>
                <w:sz w:val="24"/>
              </w:rPr>
              <w:t xml:space="preserve">Закон</w:t>
            </w:r>
            <w:r>
              <w:rPr>
                <w:sz w:val="24"/>
              </w:rPr>
              <w:t xml:space="preserve"> Саратовской области</w:t>
            </w:r>
            <w:r>
              <w:rPr>
                <w:sz w:val="24"/>
              </w:rPr>
              <w:t xml:space="preserve"> от 30.07.2008 № 220-ЗСО</w:t>
            </w:r>
            <w:r>
              <w:rPr>
                <w:sz w:val="24"/>
              </w:rPr>
              <w:t xml:space="preserve"> «О физической культуре и спорте»</w:t>
            </w:r>
            <w:r>
              <w:rPr>
                <w:sz w:val="24"/>
              </w:rPr>
              <w:t xml:space="preserve"> (с изм. от 26.07.2023)</w:t>
            </w:r>
            <w:r>
              <w:rPr>
                <w:sz w:val="24"/>
              </w:rPr>
              <w:t xml:space="preserve">; </w:t>
            </w:r>
            <w:r>
              <w:rPr>
                <w:sz w:val="24"/>
              </w:rPr>
            </w:r>
          </w:p>
          <w:p>
            <w:pPr>
              <w:pStyle w:val="648"/>
              <w:ind w:firstLine="601"/>
              <w:jc w:val="both"/>
              <w:rPr>
                <w:sz w:val="24"/>
              </w:rPr>
            </w:pPr>
            <w:r>
              <w:rPr>
                <w:sz w:val="24"/>
              </w:rPr>
              <w:t xml:space="preserve">Постановление Прави</w:t>
            </w:r>
            <w:r>
              <w:rPr>
                <w:sz w:val="24"/>
              </w:rPr>
              <w:t xml:space="preserve">тельства Саратовской области </w:t>
            </w:r>
            <w:r>
              <w:rPr>
                <w:sz w:val="24"/>
              </w:rPr>
              <w:t xml:space="preserve">от</w:t>
            </w:r>
            <w:r>
              <w:rPr>
                <w:sz w:val="24"/>
              </w:rPr>
              <w:t xml:space="preserve"> 19.12.2011 № 716-П «Об утверждении Положения о порядке предоставления мер социальной поддержки отдельным категориям граждан в сфере физической культуры и спорта Саратовско</w:t>
            </w:r>
            <w:r>
              <w:rPr>
                <w:sz w:val="24"/>
              </w:rPr>
              <w:t xml:space="preserve">й области» (с изм. от 24.05.2024</w:t>
            </w:r>
            <w:r>
              <w:rPr>
                <w:sz w:val="24"/>
              </w:rPr>
              <w:t xml:space="preserve">).</w:t>
            </w:r>
            <w:r>
              <w:rPr>
                <w:sz w:val="24"/>
              </w:rPr>
            </w:r>
            <w:r>
              <w:rPr>
                <w:sz w:val="24"/>
              </w:rPr>
            </w:r>
          </w:p>
          <w:p>
            <w:pPr>
              <w:pStyle w:val="648"/>
              <w:ind w:firstLine="683"/>
              <w:jc w:val="both"/>
              <w:rPr>
                <w:sz w:val="24"/>
                <w:shd w:val="clear" w:color="auto" w:fill="ffffff"/>
              </w:rPr>
            </w:pPr>
            <w:r>
              <w:rPr>
                <w:sz w:val="24"/>
                <w:shd w:val="clear" w:color="auto" w:fill="ffffff"/>
              </w:rPr>
            </w:r>
            <w:r>
              <w:rPr>
                <w:sz w:val="24"/>
                <w:shd w:val="clear" w:color="auto" w:fill="ffffff"/>
              </w:rPr>
            </w:r>
          </w:p>
        </w:tc>
        <w:tc>
          <w:tcPr>
            <w:tcW w:w="3544" w:type="dxa"/>
            <w:vAlign w:val="top"/>
            <w:textDirection w:val="lrTb"/>
            <w:noWrap w:val="false"/>
          </w:tcPr>
          <w:p>
            <w:pPr>
              <w:pStyle w:val="660"/>
              <w:jc w:val="both"/>
              <w:rPr>
                <w:b w:val="0"/>
                <w:sz w:val="24"/>
                <w:szCs w:val="24"/>
              </w:rPr>
            </w:pPr>
            <w:r>
              <w:rPr>
                <w:b w:val="0"/>
                <w:sz w:val="24"/>
                <w:szCs w:val="24"/>
              </w:rPr>
              <w:t xml:space="preserve">Кабанова Александра Алексеевна – начальник отдела спортивной и физкультурно- массовой работы министерства спорта области . тел. (8452) 27-43-81</w:t>
            </w:r>
            <w:r>
              <w:rPr>
                <w:b w:val="0"/>
                <w:sz w:val="24"/>
                <w:szCs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rFonts w:eastAsia="Calibri"/>
                <w:b/>
                <w:sz w:val="24"/>
              </w:rPr>
            </w:pPr>
            <w:r>
              <w:rPr>
                <w:rFonts w:eastAsia="Calibri"/>
                <w:b/>
                <w:sz w:val="24"/>
              </w:rPr>
              <w:t xml:space="preserve">Бесплатное посещение учреждений дополнительного образования (кружки, секции).</w:t>
            </w:r>
            <w:r>
              <w:rPr>
                <w:rFonts w:eastAsia="Calibri"/>
                <w:b/>
                <w:sz w:val="24"/>
              </w:rPr>
            </w:r>
          </w:p>
          <w:p>
            <w:pPr>
              <w:pStyle w:val="668"/>
              <w:ind w:left="0" w:firstLine="459"/>
              <w:jc w:val="both"/>
              <w:spacing w:after="0" w:line="240" w:lineRule="auto"/>
              <w:rPr>
                <w:rFonts w:ascii="Times New Roman" w:hAnsi="Times New Roman"/>
                <w:b/>
                <w:sz w:val="24"/>
                <w:szCs w:val="24"/>
                <w:shd w:val="clear" w:color="auto" w:fill="ffffff"/>
                <w:lang w:val="ru-RU" w:eastAsia="ru-RU"/>
              </w:rPr>
            </w:pPr>
            <w:r>
              <w:rPr>
                <w:rFonts w:ascii="Times New Roman" w:hAnsi="Times New Roman"/>
                <w:sz w:val="24"/>
                <w:szCs w:val="24"/>
                <w:lang w:val="ru-RU" w:eastAsia="ru-RU"/>
              </w:rPr>
              <w:t xml:space="preserve">С 20 октября 2022 года для обучающихся государственных образовательных организаций. Органам местного самоуправления рекомендовано предоставлять указанную меру поддержки</w:t>
            </w:r>
            <w:r>
              <w:rPr>
                <w:rFonts w:ascii="Times New Roman" w:hAnsi="Times New Roman"/>
                <w:b/>
                <w:sz w:val="24"/>
                <w:szCs w:val="24"/>
                <w:shd w:val="clear" w:color="auto" w:fill="ffffff"/>
                <w:lang w:val="ru-RU" w:eastAsia="ru-RU"/>
              </w:rPr>
            </w:r>
            <w:r>
              <w:rPr>
                <w:rFonts w:ascii="Times New Roman" w:hAnsi="Times New Roman"/>
                <w:b/>
                <w:sz w:val="24"/>
                <w:szCs w:val="24"/>
                <w:shd w:val="clear" w:color="auto" w:fill="ffffff"/>
                <w:lang w:val="ru-RU" w:eastAsia="ru-RU"/>
              </w:rPr>
            </w:r>
          </w:p>
        </w:tc>
        <w:tc>
          <w:tcPr>
            <w:tcW w:w="4536" w:type="dxa"/>
            <w:vAlign w:val="top"/>
            <w:textDirection w:val="lrTb"/>
            <w:noWrap w:val="false"/>
          </w:tcPr>
          <w:p>
            <w:pPr>
              <w:pStyle w:val="660"/>
              <w:ind w:firstLine="683"/>
              <w:jc w:val="both"/>
              <w:rPr>
                <w:b w:val="0"/>
                <w:sz w:val="24"/>
                <w:szCs w:val="24"/>
              </w:rPr>
            </w:pPr>
            <w:r>
              <w:rPr>
                <w:b w:val="0"/>
                <w:sz w:val="24"/>
                <w:szCs w:val="24"/>
              </w:rPr>
              <w:t xml:space="preserve">Постановление Правительства Саратовской обла</w:t>
            </w:r>
            <w:r>
              <w:rPr>
                <w:b w:val="0"/>
                <w:sz w:val="24"/>
                <w:szCs w:val="24"/>
              </w:rPr>
              <w:t xml:space="preserve">сти от 19.10.2022 № 1016-П «О дополнительных мерах поддержки лиц,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и членов их семей» </w:t>
            </w:r>
            <w:r>
              <w:rPr>
                <w:b w:val="0"/>
                <w:sz w:val="24"/>
                <w:szCs w:val="24"/>
                <w:shd w:val="clear" w:color="auto" w:fill="ffffff"/>
              </w:rPr>
              <w:t xml:space="preserve">(с изм. на 20.07.2023).</w:t>
            </w:r>
            <w:r>
              <w:rPr>
                <w:b w:val="0"/>
                <w:sz w:val="24"/>
                <w:szCs w:val="24"/>
              </w:rPr>
            </w:r>
            <w:r>
              <w:rPr>
                <w:b w:val="0"/>
                <w:sz w:val="24"/>
                <w:szCs w:val="24"/>
              </w:rPr>
            </w:r>
          </w:p>
        </w:tc>
        <w:tc>
          <w:tcPr>
            <w:tcW w:w="3544" w:type="dxa"/>
            <w:vAlign w:val="top"/>
            <w:textDirection w:val="lrTb"/>
            <w:noWrap w:val="false"/>
          </w:tcPr>
          <w:p>
            <w:pPr>
              <w:pStyle w:val="660"/>
              <w:jc w:val="both"/>
              <w:rPr>
                <w:b w:val="0"/>
                <w:sz w:val="24"/>
                <w:szCs w:val="24"/>
              </w:rPr>
            </w:pPr>
            <w:r>
              <w:rPr>
                <w:b w:val="0"/>
                <w:sz w:val="24"/>
                <w:szCs w:val="24"/>
                <w:shd w:val="clear" w:color="auto" w:fill="ffffff"/>
              </w:rPr>
              <w:t xml:space="preserve">Новикова Татьяна Владимировна - консультант отдела развития общего и дополнительного  образования министерства образования области, тел. (845-2) 49-19-61</w:t>
            </w:r>
            <w:r>
              <w:rPr>
                <w:b w:val="0"/>
                <w:sz w:val="24"/>
                <w:szCs w:val="24"/>
              </w:rPr>
            </w:r>
            <w:r>
              <w:rPr>
                <w:b w:val="0"/>
                <w:sz w:val="24"/>
                <w:szCs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shd w:val="clear" w:color="auto" w:fill="ffffff"/>
              </w:rPr>
            </w:pPr>
            <w:r>
              <w:rPr>
                <w:b/>
                <w:sz w:val="24"/>
                <w:shd w:val="clear" w:color="auto" w:fill="ffffff"/>
              </w:rPr>
              <w:t xml:space="preserve">Льготы при поступлении в детские сады, школы,</w:t>
            </w:r>
            <w:r>
              <w:rPr>
                <w:sz w:val="24"/>
                <w:shd w:val="clear" w:color="auto" w:fill="ffffff"/>
              </w:rPr>
              <w:t xml:space="preserve"> </w:t>
            </w:r>
            <w:r>
              <w:rPr>
                <w:b/>
                <w:sz w:val="24"/>
                <w:shd w:val="clear" w:color="auto" w:fill="ffffff"/>
              </w:rPr>
              <w:t xml:space="preserve">зачисление в первоочередном порядке в группы продленного дня детей, обучающихся в общеобразовательных организациях.</w:t>
            </w:r>
            <w:r>
              <w:rPr>
                <w:b/>
                <w:sz w:val="24"/>
                <w:shd w:val="clear" w:color="auto" w:fill="ffffff"/>
              </w:rPr>
            </w:r>
          </w:p>
          <w:p>
            <w:pPr>
              <w:pStyle w:val="648"/>
              <w:ind w:firstLine="459"/>
              <w:jc w:val="both"/>
              <w:rPr>
                <w:sz w:val="24"/>
                <w:shd w:val="clear" w:color="auto" w:fill="ffffff"/>
              </w:rPr>
            </w:pPr>
            <w:r>
              <w:rPr>
                <w:sz w:val="24"/>
                <w:shd w:val="clear" w:color="auto" w:fill="ffffff"/>
              </w:rPr>
              <w:t xml:space="preserve">С 20 октября 2022 года для обучающихся государственных образовательных организаций. </w:t>
            </w:r>
            <w:r>
              <w:rPr>
                <w:sz w:val="24"/>
                <w:shd w:val="clear" w:color="auto" w:fill="ffffff"/>
              </w:rPr>
            </w:r>
          </w:p>
        </w:tc>
        <w:tc>
          <w:tcPr>
            <w:tcW w:w="4536" w:type="dxa"/>
            <w:vAlign w:val="top"/>
            <w:textDirection w:val="lrTb"/>
            <w:noWrap w:val="false"/>
          </w:tcPr>
          <w:p>
            <w:pPr>
              <w:pStyle w:val="648"/>
              <w:ind w:firstLine="683"/>
              <w:jc w:val="both"/>
              <w:rPr>
                <w:sz w:val="24"/>
                <w:shd w:val="clear" w:color="auto" w:fill="ffffff"/>
              </w:rPr>
            </w:pPr>
            <w:r>
              <w:rPr>
                <w:sz w:val="24"/>
                <w:shd w:val="clear" w:color="auto" w:fill="ffffff"/>
              </w:rPr>
              <w:t xml:space="preserve">Постановление Правительства Саратовской области от 19.10.2022 № 1016-П </w:t>
            </w:r>
            <w:r>
              <w:rPr>
                <w:sz w:val="24"/>
              </w:rPr>
              <w:t xml:space="preserve">«О дополнительных мерах поддержки лиц,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и членов их семей»</w:t>
            </w:r>
            <w:r>
              <w:rPr>
                <w:sz w:val="24"/>
                <w:shd w:val="clear" w:color="auto" w:fill="ffffff"/>
              </w:rPr>
              <w:t xml:space="preserve"> (с изм. на 20.07.2023).</w:t>
            </w:r>
            <w:r>
              <w:rPr>
                <w:sz w:val="24"/>
                <w:shd w:val="clear" w:color="auto" w:fill="ffffff"/>
              </w:rPr>
            </w:r>
          </w:p>
        </w:tc>
        <w:tc>
          <w:tcPr>
            <w:tcW w:w="3544" w:type="dxa"/>
            <w:vAlign w:val="top"/>
            <w:textDirection w:val="lrTb"/>
            <w:noWrap w:val="false"/>
          </w:tcPr>
          <w:p>
            <w:pPr>
              <w:pStyle w:val="648"/>
              <w:jc w:val="both"/>
              <w:rPr>
                <w:sz w:val="24"/>
                <w:shd w:val="clear" w:color="auto" w:fill="ffffff"/>
              </w:rPr>
            </w:pPr>
            <w:r>
              <w:rPr>
                <w:sz w:val="24"/>
                <w:shd w:val="clear" w:color="auto" w:fill="ffffff"/>
              </w:rPr>
              <w:t xml:space="preserve">Проказова Марина Александровна - консультант отдела развития общего и дополнительного  образования министерства образования области, тел. (845-2) 49-19-62</w:t>
            </w:r>
            <w:r>
              <w:rPr>
                <w:sz w:val="24"/>
                <w:shd w:val="clear" w:color="auto" w:fill="ffffff"/>
              </w:rPr>
            </w:r>
            <w:r>
              <w:rPr>
                <w:sz w:val="24"/>
                <w:shd w:val="clear" w:color="auto" w:fill="ffffff"/>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rFonts w:eastAsia="Calibri"/>
                <w:b/>
                <w:sz w:val="24"/>
              </w:rPr>
            </w:pPr>
            <w:r>
              <w:rPr>
                <w:rFonts w:eastAsia="Calibri"/>
                <w:b/>
                <w:sz w:val="24"/>
              </w:rPr>
              <w:t xml:space="preserve">Льготы по транспортному налогу.</w:t>
            </w:r>
            <w:r>
              <w:rPr>
                <w:rFonts w:eastAsia="Calibri"/>
                <w:b/>
                <w:sz w:val="24"/>
              </w:rPr>
            </w:r>
          </w:p>
          <w:p>
            <w:pPr>
              <w:pStyle w:val="648"/>
              <w:ind w:firstLine="459"/>
              <w:jc w:val="both"/>
              <w:rPr>
                <w:rFonts w:eastAsia="Tahoma"/>
                <w:sz w:val="24"/>
              </w:rPr>
            </w:pPr>
            <w:r>
              <w:rPr>
                <w:sz w:val="24"/>
              </w:rPr>
              <w:t xml:space="preserve">Вводится льгота для граждан, призванных на военную службу по мобилизации или заключивших контракт в соответствии с пунктом 7 статьи 38 Федерального закона от 28 марта</w:t>
            </w:r>
            <w:r>
              <w:rPr>
                <w:sz w:val="24"/>
              </w:rPr>
              <w:t xml:space="preserve"> 1998 года № 53-ФЗ «О воинской обязанности и военной службе» либо контракт о добровольном содействии в выполнении задач, возложенных на Вооруженные Силы Российской Федерации, в виде освобождения от транспортного налога в отношении одного легкового автомоби</w:t>
            </w:r>
            <w:r>
              <w:rPr>
                <w:sz w:val="24"/>
              </w:rPr>
              <w:t xml:space="preserve">ля или мотоцикла, а также катера или моторной лодки мощностью двигателя до 150 лошадиных сил включительно. Установленная льгота распространяется на правоотношения, начиная с 2021 года. Применение данной льготы имеет беззаявительный характер, поскольку она </w:t>
            </w:r>
            <w:r>
              <w:rPr>
                <w:rFonts w:eastAsia="Tahoma"/>
                <w:sz w:val="24"/>
              </w:rPr>
              <w:t xml:space="preserve">предоставляется на основании сведений, полученных налоговым органом самостоятельно.</w:t>
            </w:r>
            <w:r>
              <w:rPr>
                <w:rFonts w:eastAsia="Tahoma"/>
                <w:sz w:val="24"/>
              </w:rPr>
            </w:r>
          </w:p>
          <w:p>
            <w:pPr>
              <w:pStyle w:val="648"/>
              <w:ind w:firstLine="459"/>
              <w:jc w:val="both"/>
              <w:rPr>
                <w:b/>
                <w:sz w:val="24"/>
                <w:shd w:val="clear" w:color="auto" w:fill="ffffff"/>
              </w:rPr>
            </w:pPr>
            <w:r>
              <w:rPr>
                <w:b/>
                <w:sz w:val="24"/>
                <w:shd w:val="clear" w:color="auto" w:fill="ffffff"/>
              </w:rPr>
            </w:r>
            <w:r>
              <w:rPr>
                <w:b/>
                <w:sz w:val="24"/>
                <w:shd w:val="clear" w:color="auto" w:fill="ffffff"/>
              </w:rPr>
            </w:r>
          </w:p>
        </w:tc>
        <w:tc>
          <w:tcPr>
            <w:tcW w:w="4536" w:type="dxa"/>
            <w:vAlign w:val="top"/>
            <w:textDirection w:val="lrTb"/>
            <w:noWrap w:val="false"/>
          </w:tcPr>
          <w:p>
            <w:pPr>
              <w:pStyle w:val="648"/>
              <w:contextualSpacing/>
              <w:ind w:firstLine="683"/>
              <w:jc w:val="both"/>
              <w:tabs>
                <w:tab w:val="left" w:pos="0" w:leader="none"/>
              </w:tabs>
              <w:rPr>
                <w:sz w:val="24"/>
                <w:shd w:val="clear" w:color="auto" w:fill="ffffff"/>
              </w:rPr>
            </w:pPr>
            <w:r>
              <w:rPr>
                <w:sz w:val="24"/>
              </w:rPr>
              <w:t xml:space="preserve">Закон Саратовской области </w:t>
            </w:r>
            <w:r>
              <w:rPr>
                <w:sz w:val="24"/>
              </w:rPr>
              <w:t xml:space="preserve">от 25 ноября 2002 года № 109-ЗСО «</w:t>
            </w:r>
            <w:r>
              <w:rPr>
                <w:sz w:val="24"/>
              </w:rPr>
              <w:t xml:space="preserve">О введении на территории Саратовской области транспортного налога</w:t>
            </w:r>
            <w:r>
              <w:rPr>
                <w:sz w:val="24"/>
              </w:rPr>
              <w:t xml:space="preserve">» (с изм. на 28.11.2023).</w:t>
            </w:r>
            <w:r>
              <w:rPr>
                <w:sz w:val="24"/>
                <w:shd w:val="clear" w:color="auto" w:fill="ffffff"/>
              </w:rPr>
            </w:r>
            <w:r>
              <w:rPr>
                <w:sz w:val="24"/>
                <w:shd w:val="clear" w:color="auto" w:fill="ffffff"/>
              </w:rPr>
            </w:r>
          </w:p>
        </w:tc>
        <w:tc>
          <w:tcPr>
            <w:tcW w:w="3544" w:type="dxa"/>
            <w:vAlign w:val="top"/>
            <w:textDirection w:val="lrTb"/>
            <w:noWrap w:val="false"/>
          </w:tcPr>
          <w:p>
            <w:pPr>
              <w:pStyle w:val="648"/>
              <w:contextualSpacing/>
              <w:jc w:val="both"/>
              <w:tabs>
                <w:tab w:val="left" w:pos="0" w:leader="none"/>
              </w:tabs>
              <w:rPr>
                <w:sz w:val="24"/>
              </w:rPr>
            </w:pPr>
            <w:r>
              <w:rPr>
                <w:sz w:val="24"/>
              </w:rPr>
              <w:t xml:space="preserve">Спирина Лариса Владимировна -  заместитель начальника управления прогнозирования социально-экономического развития - начальник отдела налоговой политики министерства экономического развития, 8(8452) 26-45-60</w:t>
            </w:r>
            <w:r>
              <w:rPr>
                <w:sz w:val="24"/>
              </w:rPr>
            </w:r>
            <w:r>
              <w:rPr>
                <w:sz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rPr>
            </w:pPr>
            <w:r>
              <w:rPr>
                <w:b/>
                <w:sz w:val="24"/>
              </w:rPr>
              <w:t xml:space="preserve">Оказание бесплатных ветеринарных услуг семьям лиц, призванных на военную службу по мобилизации, либо заключивших контракт о добровольном содействии в выполнении задач, возложенных на Вооруженные силы РФ.</w:t>
            </w:r>
            <w:r>
              <w:rPr>
                <w:b/>
                <w:sz w:val="24"/>
              </w:rPr>
            </w:r>
          </w:p>
          <w:p>
            <w:pPr>
              <w:pStyle w:val="648"/>
              <w:ind w:firstLine="459"/>
              <w:jc w:val="both"/>
              <w:rPr>
                <w:sz w:val="24"/>
                <w:shd w:val="clear" w:color="auto" w:fill="ffffff"/>
              </w:rPr>
            </w:pPr>
            <w:r>
              <w:rPr>
                <w:sz w:val="24"/>
              </w:rPr>
              <w:t xml:space="preserve">В целях предоставления дополнительных мер поддержки семьям лиц, призванных на военную службу по мобилизации в соответствии с </w:t>
            </w:r>
            <w:r>
              <w:rPr>
                <w:sz w:val="24"/>
              </w:rPr>
              <w:fldChar w:fldCharType="begin"/>
            </w:r>
            <w:r>
              <w:rPr>
                <w:sz w:val="24"/>
              </w:rPr>
              <w:instrText xml:space="preserve"> HYPERLINK "https://demo.garant.ru/" \l "/document/405309425/entry/0" </w:instrText>
            </w:r>
            <w:r>
              <w:rPr>
                <w:sz w:val="24"/>
              </w:rPr>
              <w:fldChar w:fldCharType="separate"/>
            </w:r>
            <w:r>
              <w:rPr>
                <w:rStyle w:val="654"/>
                <w:color w:val="000000"/>
                <w:sz w:val="24"/>
              </w:rPr>
              <w:t xml:space="preserve">Указом</w:t>
            </w:r>
            <w:r>
              <w:rPr>
                <w:sz w:val="24"/>
              </w:rPr>
              <w:fldChar w:fldCharType="end"/>
            </w:r>
            <w:r>
              <w:rPr>
                <w:sz w:val="24"/>
              </w:rPr>
              <w:t xml:space="preserve"> Президента Российской Федерации от 21.09.2022 3 647 «Об объявлении частичной мобилизации в Российской Ф</w:t>
            </w:r>
            <w:r>
              <w:rPr>
                <w:sz w:val="24"/>
              </w:rPr>
              <w:t xml:space="preserve">едерации», либо заключивших контракт о добровольном содействии в выполнении задач, возложенных на Вооруженные Силы Российской Федерации рекомендовано подведомственным областным государственным учреждениям ветеринарии освободить на период прохождения военно</w:t>
            </w:r>
            <w:r>
              <w:rPr>
                <w:sz w:val="24"/>
              </w:rPr>
              <w:t xml:space="preserve">й службы или добровольного содействия в выполнении задач, возложенных на Вооруженные Силы РФ, от платы, взимаемой за проведение противоэпизоотических мероприятий в осенне-весенний период, с указанной категории граждан при наличии подтверждающих документов.</w:t>
            </w:r>
            <w:r>
              <w:rPr>
                <w:sz w:val="24"/>
                <w:shd w:val="clear" w:color="auto" w:fill="ffffff"/>
              </w:rPr>
            </w:r>
            <w:r>
              <w:rPr>
                <w:sz w:val="24"/>
                <w:shd w:val="clear" w:color="auto" w:fill="ffffff"/>
              </w:rPr>
            </w:r>
          </w:p>
          <w:p>
            <w:pPr>
              <w:pStyle w:val="648"/>
              <w:ind w:firstLine="459"/>
              <w:jc w:val="both"/>
              <w:rPr>
                <w:b/>
                <w:sz w:val="24"/>
                <w:shd w:val="clear" w:color="auto" w:fill="ffffff"/>
              </w:rPr>
            </w:pPr>
            <w:r>
              <w:rPr>
                <w:sz w:val="24"/>
                <w:shd w:val="clear" w:color="auto" w:fill="ffffff"/>
              </w:rPr>
              <w:t xml:space="preserve">Противоэпизоотические мероприятия вк</w:t>
            </w:r>
            <w:r>
              <w:rPr>
                <w:sz w:val="24"/>
                <w:shd w:val="clear" w:color="auto" w:fill="ffffff"/>
              </w:rPr>
              <w:t xml:space="preserve">лючают в себя профилактическую вакцинацию и диагностические исследования сельскохозяйственных и домашних животных, предусмотренные ветеринарными правилами и направленные на профилактику заразных болезней животных, в том числе общих для человека и животных.</w:t>
            </w:r>
            <w:r>
              <w:rPr>
                <w:b/>
                <w:sz w:val="24"/>
                <w:shd w:val="clear" w:color="auto" w:fill="ffffff"/>
              </w:rPr>
            </w:r>
            <w:r>
              <w:rPr>
                <w:b/>
                <w:sz w:val="24"/>
                <w:shd w:val="clear" w:color="auto" w:fill="ffffff"/>
              </w:rPr>
            </w:r>
          </w:p>
        </w:tc>
        <w:tc>
          <w:tcPr>
            <w:tcW w:w="4536" w:type="dxa"/>
            <w:vAlign w:val="top"/>
            <w:textDirection w:val="lrTb"/>
            <w:noWrap w:val="false"/>
          </w:tcPr>
          <w:p>
            <w:pPr>
              <w:pStyle w:val="648"/>
              <w:ind w:firstLine="683"/>
              <w:jc w:val="both"/>
              <w:rPr>
                <w:sz w:val="24"/>
                <w:shd w:val="clear" w:color="auto" w:fill="ffffff"/>
              </w:rPr>
            </w:pPr>
            <w:r>
              <w:rPr>
                <w:sz w:val="24"/>
              </w:rPr>
              <w:t xml:space="preserve">Приказ Управления ветеринарии Правительства Саратовской области от  28 ноября 2022 года № 351 «О внесении дополнений в Положение об оказании платных ветеринарных услуг и действующий прейскурант»</w:t>
            </w:r>
            <w:r>
              <w:rPr>
                <w:sz w:val="24"/>
                <w:shd w:val="clear" w:color="auto" w:fill="ffffff"/>
              </w:rPr>
            </w:r>
            <w:r>
              <w:rPr>
                <w:sz w:val="24"/>
                <w:shd w:val="clear" w:color="auto" w:fill="ffffff"/>
              </w:rPr>
            </w:r>
          </w:p>
        </w:tc>
        <w:tc>
          <w:tcPr>
            <w:tcW w:w="3544" w:type="dxa"/>
            <w:vAlign w:val="top"/>
            <w:textDirection w:val="lrTb"/>
            <w:noWrap w:val="false"/>
          </w:tcPr>
          <w:p>
            <w:pPr>
              <w:pStyle w:val="676"/>
              <w:rPr>
                <w:sz w:val="24"/>
                <w:szCs w:val="24"/>
              </w:rPr>
            </w:pPr>
            <w:r>
              <w:rPr>
                <w:sz w:val="24"/>
                <w:szCs w:val="24"/>
              </w:rPr>
              <w:t xml:space="preserve">Начальник отдела правовой и кадровой работы управления ветеринарии Правительства Саратовской области - Бобров Андрей Валерьевич,                 тел. 38-04-93, эл. почта: </w:t>
            </w:r>
            <w:r>
              <w:rPr>
                <w:sz w:val="24"/>
                <w:szCs w:val="24"/>
              </w:rPr>
            </w:r>
          </w:p>
          <w:p>
            <w:pPr>
              <w:pStyle w:val="676"/>
              <w:rPr>
                <w:sz w:val="24"/>
                <w:szCs w:val="24"/>
              </w:rPr>
            </w:pPr>
            <w:r>
              <w:rPr>
                <w:sz w:val="24"/>
                <w:szCs w:val="24"/>
              </w:rPr>
              <w:t xml:space="preserve">upr-pravo@mail.ru</w:t>
            </w:r>
            <w:r>
              <w:rPr>
                <w:sz w:val="24"/>
                <w:szCs w:val="24"/>
              </w:rPr>
            </w:r>
            <w:r>
              <w:rPr>
                <w:sz w:val="24"/>
                <w:szCs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rPr>
            </w:pPr>
            <w:r>
              <w:rPr>
                <w:b/>
                <w:sz w:val="24"/>
              </w:rPr>
              <w:t xml:space="preserve">Освобождение от начисления пеней по оплате за жилое помещение и коммунальные услуги, взноса за капитальный ремонт.</w:t>
            </w:r>
            <w:r>
              <w:rPr>
                <w:b/>
                <w:sz w:val="24"/>
              </w:rPr>
            </w:r>
          </w:p>
          <w:p>
            <w:pPr>
              <w:pStyle w:val="648"/>
              <w:ind w:firstLine="459"/>
              <w:jc w:val="both"/>
              <w:widowControl w:val="off"/>
              <w:rPr>
                <w:sz w:val="24"/>
              </w:rPr>
            </w:pPr>
            <w:r>
              <w:rPr>
                <w:sz w:val="24"/>
              </w:rPr>
              <w:t xml:space="preserve">Право на освобождение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w:t>
            </w:r>
            <w:r>
              <w:rPr>
                <w:sz w:val="24"/>
              </w:rPr>
              <w:t xml:space="preserve">ногоквартирном доме предоставляется военнослужащим и членам их семей с момента заключения контракта до прекращения действия контракта о прохождении военной службы в связи с призывом на военную службу по мобилизации в Вооруженные Силы Российской Федерации. </w:t>
            </w:r>
            <w:r>
              <w:rPr>
                <w:sz w:val="24"/>
              </w:rPr>
            </w:r>
          </w:p>
          <w:p>
            <w:pPr>
              <w:pStyle w:val="648"/>
              <w:ind w:firstLine="459"/>
              <w:jc w:val="both"/>
              <w:rPr>
                <w:b/>
                <w:sz w:val="24"/>
              </w:rPr>
            </w:pPr>
            <w:r>
              <w:rPr>
                <w:sz w:val="24"/>
              </w:rPr>
              <w:t xml:space="preserve">Освоб</w:t>
            </w:r>
            <w:r>
              <w:rPr>
                <w:sz w:val="24"/>
              </w:rPr>
              <w:t xml:space="preserve">ождение от начисления пеней по оплате за жилое помещение и коммунальные услуги, а также взноса за капитальный ремонт, осуществляется с даты заключения военнослужащим контракта, но не ранее 7 октября 2022 года, и действует до прекращения действия контракта.</w:t>
            </w:r>
            <w:r>
              <w:rPr>
                <w:b/>
                <w:sz w:val="24"/>
              </w:rPr>
            </w:r>
            <w:r>
              <w:rPr>
                <w:b/>
                <w:sz w:val="24"/>
              </w:rPr>
            </w:r>
          </w:p>
        </w:tc>
        <w:tc>
          <w:tcPr>
            <w:tcW w:w="4536" w:type="dxa"/>
            <w:vAlign w:val="top"/>
            <w:textDirection w:val="lrTb"/>
            <w:noWrap w:val="false"/>
          </w:tcPr>
          <w:p>
            <w:pPr>
              <w:pStyle w:val="660"/>
              <w:ind w:firstLine="683"/>
              <w:jc w:val="both"/>
              <w:rPr>
                <w:sz w:val="24"/>
                <w:szCs w:val="24"/>
              </w:rPr>
            </w:pPr>
            <w:r>
              <w:rPr>
                <w:b w:val="0"/>
                <w:sz w:val="24"/>
                <w:szCs w:val="24"/>
              </w:rPr>
              <w:t xml:space="preserve">Постановление Губернатора Саратовск</w:t>
            </w:r>
            <w:r>
              <w:rPr>
                <w:b w:val="0"/>
                <w:sz w:val="24"/>
                <w:szCs w:val="24"/>
              </w:rPr>
              <w:t xml:space="preserve">ой области от 01.12.2022 № 463 «Об утверждении порядка освобождения граждан Российской Федерации, заключивших контракт о прохождении военной службы в связи с призывом на военную службу по мобилизации в Вооруженные Силы Российской Федерации, и членов их сем</w:t>
            </w:r>
            <w:r>
              <w:rPr>
                <w:b w:val="0"/>
                <w:sz w:val="24"/>
                <w:szCs w:val="24"/>
              </w:rPr>
              <w:t xml:space="preserve">ей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r>
              <w:rPr>
                <w:sz w:val="24"/>
                <w:szCs w:val="24"/>
              </w:rPr>
            </w:r>
            <w:r>
              <w:rPr>
                <w:sz w:val="24"/>
                <w:szCs w:val="24"/>
              </w:rPr>
            </w:r>
          </w:p>
        </w:tc>
        <w:tc>
          <w:tcPr>
            <w:tcW w:w="3544" w:type="dxa"/>
            <w:vAlign w:val="top"/>
            <w:textDirection w:val="lrTb"/>
            <w:noWrap w:val="false"/>
          </w:tcPr>
          <w:p>
            <w:pPr>
              <w:pStyle w:val="660"/>
              <w:jc w:val="both"/>
              <w:rPr>
                <w:b w:val="0"/>
                <w:sz w:val="24"/>
                <w:szCs w:val="24"/>
              </w:rPr>
            </w:pPr>
            <w:r>
              <w:rPr>
                <w:b w:val="0"/>
                <w:sz w:val="24"/>
                <w:szCs w:val="24"/>
              </w:rPr>
              <w:t xml:space="preserve">Силантьев Алексей Александрович - референт  министерство строительства и ЖКХ области, тел. </w:t>
            </w:r>
            <w:r>
              <w:rPr>
                <w:b w:val="0"/>
                <w:sz w:val="24"/>
                <w:szCs w:val="24"/>
              </w:rPr>
              <w:t xml:space="preserve">                         </w:t>
            </w:r>
            <w:r>
              <w:rPr>
                <w:b w:val="0"/>
                <w:sz w:val="24"/>
                <w:szCs w:val="24"/>
              </w:rPr>
              <w:t xml:space="preserve">(845-2) 74-41-19</w:t>
            </w:r>
            <w:r>
              <w:rPr>
                <w:b w:val="0"/>
                <w:sz w:val="24"/>
                <w:szCs w:val="24"/>
              </w:rPr>
            </w:r>
            <w:r>
              <w:rPr>
                <w:b w:val="0"/>
                <w:sz w:val="24"/>
                <w:szCs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rPr>
            </w:pPr>
            <w:r>
              <w:rPr>
                <w:b/>
                <w:sz w:val="24"/>
              </w:rPr>
              <w:t xml:space="preserve">Отсрочку уплаты арендной платы </w:t>
            </w:r>
            <w:r>
              <w:rPr>
                <w:b/>
                <w:sz w:val="24"/>
              </w:rPr>
            </w:r>
          </w:p>
          <w:p>
            <w:pPr>
              <w:pStyle w:val="648"/>
              <w:ind w:firstLine="709"/>
              <w:jc w:val="both"/>
              <w:rPr>
                <w:sz w:val="24"/>
              </w:rPr>
            </w:pPr>
            <w:r>
              <w:rPr>
                <w:sz w:val="24"/>
              </w:rPr>
              <w:t xml:space="preserve">Предоставить физическим лицам, в том числе индивидуа</w:t>
            </w:r>
            <w:r>
              <w:rPr>
                <w:sz w:val="24"/>
              </w:rPr>
              <w:t xml:space="preserve">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w:t>
            </w:r>
            <w:r>
              <w:rPr>
                <w:sz w:val="24"/>
              </w:rPr>
              <w:t xml:space="preserve">или физические лица, являющиеся учредителем (участником) юридического лица и его руководителем, заключили в период с 24 февраля 2022 года с Министерством обороны Российской Федерации, с Федеральной службой войск национальной гвардии Российской Федерации ко</w:t>
            </w:r>
            <w:r>
              <w:rPr>
                <w:sz w:val="24"/>
              </w:rPr>
              <w:t xml:space="preserve">нтракт о прохождении военной службы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арендующим государственное имущество Саратовской области:</w:t>
            </w:r>
            <w:r>
              <w:rPr>
                <w:sz w:val="24"/>
              </w:rPr>
            </w:r>
          </w:p>
          <w:p>
            <w:pPr>
              <w:pStyle w:val="648"/>
              <w:ind w:firstLine="709"/>
              <w:jc w:val="both"/>
              <w:rPr>
                <w:sz w:val="24"/>
              </w:rPr>
            </w:pPr>
            <w:r>
              <w:rPr>
                <w:sz w:val="24"/>
              </w:rPr>
              <w:t xml:space="preserve">а) отсрочку уплаты арендной платы на период прохождения лицом, указанным в настоящем пункте, военной службы по контракту и на 90 календарных дней со дня окончания периода прохождения военной службы по контракту указанным лицом;</w:t>
            </w:r>
            <w:r>
              <w:rPr>
                <w:sz w:val="24"/>
              </w:rPr>
            </w:r>
          </w:p>
          <w:p>
            <w:pPr>
              <w:pStyle w:val="648"/>
              <w:ind w:firstLine="709"/>
              <w:jc w:val="both"/>
              <w:rPr>
                <w:sz w:val="24"/>
              </w:rPr>
            </w:pPr>
            <w:r>
              <w:rPr>
                <w:sz w:val="24"/>
              </w:rPr>
              <w:t xml:space="preserve">б) возможность расторжения договоров аренды без применения штрафных санкций.</w:t>
            </w:r>
            <w:r>
              <w:rPr>
                <w:sz w:val="24"/>
              </w:rPr>
            </w:r>
          </w:p>
          <w:p>
            <w:pPr>
              <w:pStyle w:val="648"/>
              <w:ind w:firstLine="459"/>
              <w:jc w:val="both"/>
              <w:rPr>
                <w:sz w:val="24"/>
              </w:rPr>
            </w:pPr>
            <w:r>
              <w:rPr>
                <w:sz w:val="24"/>
              </w:rPr>
            </w:r>
            <w:r>
              <w:rPr>
                <w:sz w:val="24"/>
              </w:rPr>
            </w:r>
          </w:p>
        </w:tc>
        <w:tc>
          <w:tcPr>
            <w:tcW w:w="4536" w:type="dxa"/>
            <w:vAlign w:val="top"/>
            <w:textDirection w:val="lrTb"/>
            <w:noWrap w:val="false"/>
          </w:tcPr>
          <w:p>
            <w:pPr>
              <w:pStyle w:val="660"/>
              <w:ind w:firstLine="683"/>
              <w:jc w:val="both"/>
              <w:rPr>
                <w:b w:val="0"/>
                <w:sz w:val="24"/>
                <w:szCs w:val="24"/>
              </w:rPr>
            </w:pPr>
            <w:r>
              <w:rPr>
                <w:b w:val="0"/>
                <w:sz w:val="24"/>
                <w:szCs w:val="24"/>
                <w:shd w:val="clear" w:color="auto" w:fill="ffffff"/>
              </w:rPr>
              <w:t xml:space="preserve">Постановление Правительства Саратовской области от 19.10.2022 № 1016-П </w:t>
            </w:r>
            <w:r>
              <w:rPr>
                <w:b w:val="0"/>
                <w:sz w:val="24"/>
                <w:szCs w:val="24"/>
              </w:rPr>
              <w:t xml:space="preserve">«О дополнительных мерах поддержки лиц,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и членов их семей» (с изм. от 20.07.2023);</w:t>
            </w:r>
            <w:r>
              <w:rPr>
                <w:b w:val="0"/>
                <w:sz w:val="24"/>
                <w:szCs w:val="24"/>
              </w:rPr>
            </w:r>
          </w:p>
          <w:p>
            <w:pPr>
              <w:pStyle w:val="660"/>
              <w:ind w:firstLine="683"/>
              <w:jc w:val="both"/>
              <w:rPr>
                <w:b w:val="0"/>
                <w:sz w:val="24"/>
                <w:szCs w:val="24"/>
              </w:rPr>
            </w:pPr>
            <w:r>
              <w:rPr>
                <w:b w:val="0"/>
                <w:sz w:val="24"/>
                <w:szCs w:val="24"/>
              </w:rPr>
              <w:t xml:space="preserve">Постановление Правительства от 05.04.2023 № 292-</w:t>
            </w:r>
            <w:r>
              <w:rPr>
                <w:b w:val="0"/>
                <w:sz w:val="24"/>
                <w:szCs w:val="24"/>
              </w:rPr>
              <w:t xml:space="preserve">П «О дополнительных мерах поддержки лиц, поступивших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членов </w:t>
            </w:r>
            <w:r>
              <w:rPr>
                <w:b w:val="0"/>
                <w:sz w:val="24"/>
                <w:szCs w:val="24"/>
              </w:rPr>
              <w:t xml:space="preserve">их семей» (с изм. на. 16.02.2024</w:t>
            </w:r>
            <w:r>
              <w:rPr>
                <w:b w:val="0"/>
                <w:sz w:val="24"/>
                <w:szCs w:val="24"/>
              </w:rPr>
              <w:t xml:space="preserve">).</w:t>
            </w:r>
            <w:r>
              <w:rPr>
                <w:b w:val="0"/>
                <w:sz w:val="24"/>
                <w:szCs w:val="24"/>
              </w:rPr>
            </w:r>
          </w:p>
        </w:tc>
        <w:tc>
          <w:tcPr>
            <w:tcW w:w="3544" w:type="dxa"/>
            <w:vAlign w:val="top"/>
            <w:textDirection w:val="lrTb"/>
            <w:noWrap w:val="false"/>
          </w:tcPr>
          <w:p>
            <w:pPr>
              <w:pStyle w:val="648"/>
              <w:jc w:val="both"/>
              <w:widowControl w:val="off"/>
              <w:rPr>
                <w:sz w:val="24"/>
              </w:rPr>
            </w:pPr>
            <w:r>
              <w:rPr>
                <w:sz w:val="24"/>
              </w:rPr>
              <w:t xml:space="preserve">В части, касающейся аренды государственного имущества Саратовской области:</w:t>
            </w:r>
            <w:r>
              <w:rPr>
                <w:sz w:val="24"/>
              </w:rPr>
            </w:r>
          </w:p>
          <w:p>
            <w:pPr>
              <w:pStyle w:val="648"/>
              <w:jc w:val="both"/>
              <w:widowControl w:val="off"/>
              <w:rPr>
                <w:b/>
                <w:sz w:val="24"/>
                <w:shd w:val="clear" w:color="auto" w:fill="ffffff"/>
              </w:rPr>
            </w:pPr>
            <w:r>
              <w:rPr>
                <w:sz w:val="24"/>
              </w:rPr>
              <w:t xml:space="preserve">Гурьянова Вероника Николаевна - референт отдела учета и распоряжения государственным имуществом области комитета по управлению имуществом области, 8(8452) 39-43-27</w:t>
            </w:r>
            <w:r>
              <w:rPr>
                <w:b/>
                <w:sz w:val="24"/>
                <w:shd w:val="clear" w:color="auto" w:fill="ffffff"/>
              </w:rPr>
            </w:r>
            <w:r>
              <w:rPr>
                <w:b/>
                <w:sz w:val="24"/>
                <w:shd w:val="clear" w:color="auto" w:fill="ffffff"/>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459"/>
              <w:jc w:val="both"/>
              <w:rPr>
                <w:b/>
                <w:sz w:val="24"/>
              </w:rPr>
            </w:pPr>
            <w:r>
              <w:rPr>
                <w:b/>
                <w:sz w:val="24"/>
              </w:rPr>
              <w:t xml:space="preserve">Бесплатное предоставление земельных участков, находящихся в государственной или муниципальной собственности</w:t>
            </w:r>
            <w:r>
              <w:rPr>
                <w:b/>
                <w:sz w:val="24"/>
              </w:rPr>
            </w:r>
          </w:p>
          <w:p>
            <w:pPr>
              <w:pStyle w:val="648"/>
              <w:ind w:firstLine="459"/>
              <w:jc w:val="both"/>
              <w:rPr>
                <w:sz w:val="24"/>
              </w:rPr>
            </w:pPr>
            <w:r>
              <w:rPr>
                <w:sz w:val="24"/>
              </w:rPr>
              <w:t xml:space="preserve">В целях обеспечения социальной поддержки военнослужащих, лиц, заключивших (заключавших) контракт о пребывании в добровольческом формировании, содействующем выполнен</w:t>
            </w:r>
            <w:r>
              <w:rPr>
                <w:sz w:val="24"/>
              </w:rPr>
              <w:t xml:space="preserve">ию задач, возложенных на Вооруженные Силы Российской Федерации, лиц, проходящих (проходивших) службу в войсках национальной гвардии Российской Федерации и имеющих специальные звания полиции, за заслуги, проявленные в ходе участия в специальной военной опер</w:t>
            </w:r>
            <w:r>
              <w:rPr>
                <w:sz w:val="24"/>
              </w:rPr>
              <w:t xml:space="preserve">ации, и членов их семей в соответствии с пунктом 7 статьи 395 Земельного кодекса Российской Федерации земельные участки, находящиеся в государственной или муниципальной собственности, предоставляются в собственность бесплатно следующим категориям граждан):</w:t>
            </w:r>
            <w:r>
              <w:rPr>
                <w:sz w:val="24"/>
              </w:rPr>
            </w:r>
          </w:p>
          <w:p>
            <w:pPr>
              <w:pStyle w:val="648"/>
              <w:ind w:firstLine="459"/>
              <w:jc w:val="both"/>
              <w:rPr>
                <w:sz w:val="24"/>
              </w:rPr>
            </w:pPr>
            <w:r>
              <w:rPr>
                <w:sz w:val="24"/>
              </w:rPr>
              <w:t xml:space="preserve">а) военнослужащим, в том числе уволенным в запас (отставку), удостоенным звания </w:t>
            </w:r>
            <w:r>
              <w:rPr>
                <w:sz w:val="24"/>
              </w:rPr>
              <w:t xml:space="preserve">Героя Российской Федерации за заслуги, проявленные в ходе участия в специальной военной операции,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w:t>
            </w:r>
            <w:r>
              <w:rPr>
                <w:sz w:val="24"/>
              </w:rPr>
            </w:r>
          </w:p>
          <w:p>
            <w:pPr>
              <w:pStyle w:val="648"/>
              <w:ind w:firstLine="459"/>
              <w:jc w:val="both"/>
              <w:rPr>
                <w:sz w:val="24"/>
              </w:rPr>
            </w:pPr>
            <w:r>
              <w:rPr>
                <w:sz w:val="24"/>
              </w:rPr>
              <w:t xml:space="preserve">б) лицам, заключившим (заключавшим) контракт о пребывании в добровольческом формировании, содействующем выполнению задач, возложенных на Вооруженные Силы Российской Федерации, удостоенным звания </w:t>
            </w:r>
            <w:r>
              <w:rPr>
                <w:sz w:val="24"/>
              </w:rPr>
              <w:t xml:space="preserve">Героя Российской Федерации за заслуги, проявленные в ходе участия в специальной военной операции,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w:t>
            </w:r>
            <w:r>
              <w:rPr>
                <w:sz w:val="24"/>
              </w:rPr>
            </w:r>
          </w:p>
          <w:p>
            <w:pPr>
              <w:pStyle w:val="648"/>
              <w:ind w:firstLine="459"/>
              <w:jc w:val="both"/>
              <w:rPr>
                <w:sz w:val="24"/>
              </w:rPr>
            </w:pPr>
            <w:r>
              <w:rPr>
                <w:sz w:val="24"/>
              </w:rPr>
              <w:t xml:space="preserve">в) лицам, проходящим (проходившим) службу в войсках национальной гвардии Российской Федерации и имеющим специальные звания полиции, удостоенным звания </w:t>
            </w:r>
            <w:r>
              <w:rPr>
                <w:sz w:val="24"/>
              </w:rPr>
              <w:t xml:space="preserve">Героя Российской Федерации за заслуги, проявленные в ходе участия в специальной военной операции,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w:t>
            </w:r>
            <w:r>
              <w:rPr>
                <w:sz w:val="24"/>
              </w:rPr>
            </w:r>
          </w:p>
          <w:p>
            <w:pPr>
              <w:pStyle w:val="648"/>
              <w:ind w:firstLine="459"/>
              <w:jc w:val="both"/>
              <w:rPr>
                <w:sz w:val="24"/>
              </w:rPr>
            </w:pPr>
            <w:r>
              <w:rPr>
                <w:sz w:val="24"/>
              </w:rPr>
              <w:t xml:space="preserve">г) в случае гибели (смерти) военнослужащих и лиц, указанных в пунктах «а», «б», «в» настоящей части (далее – военнослужащие)</w:t>
            </w:r>
            <w:r>
              <w:rPr>
                <w:sz w:val="24"/>
              </w:rPr>
              <w:t xml:space="preserve">, – указанным в части 2 или 3 настоящей части членам семей военнослужащих, погибших (умерших) вследствие увечья (ранения, травмы, контузии) или заболевания, полученного ими в ходе участия в специальной военной операции (далее – члены семей военнослужащих).</w:t>
            </w:r>
            <w:r>
              <w:rPr>
                <w:sz w:val="24"/>
              </w:rPr>
            </w:r>
          </w:p>
          <w:p>
            <w:pPr>
              <w:pStyle w:val="648"/>
              <w:ind w:firstLine="459"/>
              <w:jc w:val="both"/>
              <w:rPr>
                <w:sz w:val="24"/>
              </w:rPr>
            </w:pPr>
            <w:r>
              <w:rPr>
                <w:sz w:val="24"/>
              </w:rPr>
              <w:t xml:space="preserve">Земельный участок предоставляется в собственность бесплатно вдове (вдовцу) погибшего военнослужащего, не вступившей (не вступившему) в повторный брак, детям погибшего военнослужащего в равных долях.</w:t>
            </w:r>
            <w:r>
              <w:rPr>
                <w:sz w:val="24"/>
              </w:rPr>
            </w:r>
          </w:p>
          <w:p>
            <w:pPr>
              <w:pStyle w:val="648"/>
              <w:ind w:firstLine="459"/>
              <w:jc w:val="both"/>
              <w:rPr>
                <w:sz w:val="24"/>
              </w:rPr>
            </w:pPr>
            <w:r>
              <w:rPr>
                <w:sz w:val="24"/>
              </w:rPr>
              <w:t xml:space="preserve">В собственность бесплатно предоставляются земельные участки, находящиеся в государственной или муниципальной собственности, для индивидуального жилищного</w:t>
            </w:r>
            <w:r>
              <w:rPr>
                <w:sz w:val="24"/>
              </w:rPr>
              <w:t xml:space="preserve"> строительства, ведения личного подсобного хозяйства, садоводства, огородничества, а также земельные участки, на которых расположены принадлежащие гражданам индивидуальные жилые дома, право собственности на которые зарегистрировано в установленном порядке.</w:t>
            </w:r>
            <w:r>
              <w:rPr>
                <w:sz w:val="24"/>
              </w:rPr>
            </w:r>
          </w:p>
        </w:tc>
        <w:tc>
          <w:tcPr>
            <w:tcW w:w="4536" w:type="dxa"/>
            <w:vAlign w:val="top"/>
            <w:textDirection w:val="lrTb"/>
            <w:noWrap w:val="false"/>
          </w:tcPr>
          <w:p>
            <w:pPr>
              <w:pStyle w:val="660"/>
              <w:ind w:firstLine="683"/>
              <w:jc w:val="both"/>
              <w:rPr>
                <w:b w:val="0"/>
                <w:sz w:val="24"/>
                <w:szCs w:val="24"/>
              </w:rPr>
            </w:pPr>
            <w:r>
              <w:rPr>
                <w:b w:val="0"/>
                <w:sz w:val="24"/>
                <w:szCs w:val="24"/>
              </w:rPr>
              <w:t xml:space="preserve">Закон Саратовской области от 30.09.2014 № 122-ЗСО «О земле» (с изм. на</w:t>
            </w:r>
            <w:r>
              <w:rPr>
                <w:b w:val="0"/>
                <w:sz w:val="24"/>
                <w:szCs w:val="24"/>
              </w:rPr>
              <w:t xml:space="preserve"> </w:t>
            </w:r>
            <w:r>
              <w:rPr>
                <w:b w:val="0"/>
                <w:sz w:val="24"/>
                <w:szCs w:val="24"/>
              </w:rPr>
              <w:t xml:space="preserve">03.05.2024</w:t>
            </w:r>
            <w:r>
              <w:rPr>
                <w:b w:val="0"/>
                <w:sz w:val="24"/>
                <w:szCs w:val="24"/>
              </w:rPr>
              <w:t xml:space="preserve">)</w:t>
            </w:r>
            <w:r>
              <w:rPr>
                <w:b w:val="0"/>
                <w:sz w:val="24"/>
                <w:szCs w:val="24"/>
              </w:rPr>
              <w:t xml:space="preserve">;</w:t>
            </w:r>
            <w:r>
              <w:rPr>
                <w:b w:val="0"/>
                <w:sz w:val="24"/>
                <w:szCs w:val="24"/>
              </w:rPr>
            </w:r>
            <w:r>
              <w:rPr>
                <w:b w:val="0"/>
                <w:sz w:val="24"/>
                <w:szCs w:val="24"/>
              </w:rPr>
            </w:r>
          </w:p>
          <w:p>
            <w:pPr>
              <w:pStyle w:val="660"/>
              <w:ind w:firstLine="683"/>
              <w:jc w:val="both"/>
              <w:rPr>
                <w:b w:val="0"/>
                <w:sz w:val="24"/>
                <w:szCs w:val="24"/>
              </w:rPr>
            </w:pPr>
            <w:r>
              <w:rPr>
                <w:b w:val="0"/>
                <w:sz w:val="24"/>
                <w:szCs w:val="24"/>
              </w:rPr>
              <w:t xml:space="preserve">Постановление Правительства Саратовской области от 28.08.2023 № 780-П «О реализации </w:t>
            </w:r>
            <w:r>
              <w:rPr>
                <w:rStyle w:val="677"/>
                <w:b/>
                <w:i w:val="0"/>
                <w:sz w:val="24"/>
                <w:szCs w:val="24"/>
              </w:rPr>
              <w:t xml:space="preserve">меры</w:t>
            </w:r>
            <w:r>
              <w:rPr>
                <w:b w:val="0"/>
                <w:i/>
                <w:sz w:val="24"/>
                <w:szCs w:val="24"/>
              </w:rPr>
              <w:t xml:space="preserve"> </w:t>
            </w:r>
            <w:r>
              <w:rPr>
                <w:rStyle w:val="677"/>
                <w:b/>
                <w:i w:val="0"/>
                <w:sz w:val="24"/>
                <w:szCs w:val="24"/>
              </w:rPr>
              <w:t xml:space="preserve">социальной</w:t>
            </w:r>
            <w:r>
              <w:rPr>
                <w:b w:val="0"/>
                <w:i/>
                <w:sz w:val="24"/>
                <w:szCs w:val="24"/>
              </w:rPr>
              <w:t xml:space="preserve"> </w:t>
            </w:r>
            <w:r>
              <w:rPr>
                <w:rStyle w:val="677"/>
                <w:b/>
                <w:i w:val="0"/>
                <w:sz w:val="24"/>
                <w:szCs w:val="24"/>
              </w:rPr>
              <w:t xml:space="preserve">поддержки</w:t>
            </w:r>
            <w:r>
              <w:rPr>
                <w:b w:val="0"/>
                <w:sz w:val="24"/>
                <w:szCs w:val="24"/>
              </w:rPr>
              <w:t xml:space="preserve"> военнослужащих, лиц, заключивших (заключавших) контракт о пребывании в добровольческом формировании, содействующем выполнению задач, возложенных на Вооруженные Силы Российс</w:t>
            </w:r>
            <w:r>
              <w:rPr>
                <w:b w:val="0"/>
                <w:sz w:val="24"/>
                <w:szCs w:val="24"/>
              </w:rPr>
              <w:t xml:space="preserve">кой Федерации, лиц, проходящих (проходивших) службу в войсках национальной гвардии Российской Федерации и имеющих специальные звания полиции, за заслуги, проявленные в ходе участия в специальной военной операции, и членов их семей, предусмотренной Законом </w:t>
            </w:r>
            <w:r>
              <w:rPr>
                <w:rStyle w:val="677"/>
                <w:b/>
                <w:i w:val="0"/>
                <w:sz w:val="24"/>
                <w:szCs w:val="24"/>
              </w:rPr>
              <w:t xml:space="preserve">Саратовской</w:t>
            </w:r>
            <w:r>
              <w:rPr>
                <w:b w:val="0"/>
                <w:i/>
                <w:sz w:val="24"/>
                <w:szCs w:val="24"/>
              </w:rPr>
              <w:t xml:space="preserve"> </w:t>
            </w:r>
            <w:r>
              <w:rPr>
                <w:rStyle w:val="677"/>
                <w:b/>
                <w:i w:val="0"/>
                <w:sz w:val="24"/>
                <w:szCs w:val="24"/>
              </w:rPr>
              <w:t xml:space="preserve">области</w:t>
            </w:r>
            <w:r>
              <w:rPr>
                <w:b w:val="0"/>
                <w:i/>
                <w:sz w:val="24"/>
                <w:szCs w:val="24"/>
              </w:rPr>
              <w:t xml:space="preserve"> </w:t>
            </w:r>
            <w:r>
              <w:rPr>
                <w:b w:val="0"/>
                <w:sz w:val="24"/>
                <w:szCs w:val="24"/>
              </w:rPr>
              <w:t xml:space="preserve">«О земле» (с изм. от 02.11.2023).</w:t>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p>
            <w:pPr>
              <w:pStyle w:val="660"/>
              <w:ind w:firstLine="683"/>
              <w:jc w:val="both"/>
              <w:rPr>
                <w:b w:val="0"/>
                <w:sz w:val="24"/>
                <w:szCs w:val="24"/>
              </w:rPr>
            </w:pPr>
            <w:r>
              <w:rPr>
                <w:b w:val="0"/>
                <w:sz w:val="24"/>
                <w:szCs w:val="24"/>
              </w:rPr>
            </w:r>
            <w:r>
              <w:rPr>
                <w:b w:val="0"/>
                <w:sz w:val="24"/>
                <w:szCs w:val="24"/>
              </w:rPr>
            </w:r>
          </w:p>
        </w:tc>
        <w:tc>
          <w:tcPr>
            <w:tcW w:w="3544" w:type="dxa"/>
            <w:vAlign w:val="top"/>
            <w:textDirection w:val="lrTb"/>
            <w:noWrap w:val="false"/>
          </w:tcPr>
          <w:p>
            <w:pPr>
              <w:pStyle w:val="660"/>
              <w:jc w:val="both"/>
              <w:rPr>
                <w:b w:val="0"/>
                <w:sz w:val="24"/>
                <w:szCs w:val="24"/>
              </w:rPr>
            </w:pPr>
            <w:r>
              <w:rPr>
                <w:b w:val="0"/>
                <w:sz w:val="24"/>
                <w:szCs w:val="24"/>
                <w:shd w:val="clear" w:color="auto" w:fill="ffffff"/>
              </w:rPr>
              <w:t xml:space="preserve">Орган местного самоуправления по месту жительства </w:t>
            </w:r>
            <w:r>
              <w:rPr>
                <w:b w:val="0"/>
                <w:sz w:val="24"/>
                <w:szCs w:val="24"/>
                <w:shd w:val="clear" w:color="auto" w:fill="ffffff"/>
              </w:rPr>
              <w:t xml:space="preserve">заявителя</w:t>
            </w:r>
            <w:r>
              <w:rPr>
                <w:b w:val="0"/>
                <w:sz w:val="24"/>
                <w:szCs w:val="24"/>
              </w:rPr>
            </w:r>
            <w:r>
              <w:rPr>
                <w:b w:val="0"/>
                <w:sz w:val="24"/>
                <w:szCs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75" w:type="dxa"/>
            <w:vAlign w:val="top"/>
            <w:textDirection w:val="lrTb"/>
            <w:noWrap w:val="false"/>
          </w:tcPr>
          <w:p>
            <w:pPr>
              <w:pStyle w:val="648"/>
              <w:numPr>
                <w:ilvl w:val="0"/>
                <w:numId w:val="7"/>
              </w:numPr>
              <w:jc w:val="center"/>
              <w:rPr>
                <w:sz w:val="24"/>
              </w:rPr>
            </w:pPr>
            <w:r>
              <w:rPr>
                <w:sz w:val="24"/>
              </w:rPr>
            </w:r>
            <w:r>
              <w:rPr>
                <w:sz w:val="24"/>
              </w:rPr>
            </w:r>
          </w:p>
        </w:tc>
        <w:tc>
          <w:tcPr>
            <w:tcW w:w="6237" w:type="dxa"/>
            <w:vAlign w:val="top"/>
            <w:textDirection w:val="lrTb"/>
            <w:noWrap w:val="false"/>
          </w:tcPr>
          <w:p>
            <w:pPr>
              <w:pStyle w:val="648"/>
              <w:ind w:firstLine="709"/>
              <w:jc w:val="both"/>
              <w:rPr>
                <w:b/>
                <w:sz w:val="24"/>
              </w:rPr>
            </w:pPr>
            <w:r>
              <w:rPr>
                <w:b/>
                <w:sz w:val="24"/>
              </w:rPr>
              <w:t xml:space="preserve">Единовременная денежная выплата гражданам, поступившим на военную службу по контракту в составе Федеральной службы войск национальной гвардии Российской Федерации</w:t>
            </w:r>
            <w:r>
              <w:rPr>
                <w:b/>
                <w:sz w:val="24"/>
              </w:rPr>
            </w:r>
          </w:p>
          <w:p>
            <w:pPr>
              <w:pStyle w:val="672"/>
              <w:ind w:firstLine="709"/>
              <w:jc w:val="both"/>
              <w:spacing w:before="0" w:beforeAutospacing="0" w:after="0" w:afterAutospacing="0"/>
            </w:pPr>
            <w:r>
              <w:t xml:space="preserve">Правом на получение единовременной денежной выплаты обладают:</w:t>
            </w:r>
            <w:r/>
          </w:p>
          <w:p>
            <w:pPr>
              <w:pStyle w:val="672"/>
              <w:ind w:firstLine="709"/>
              <w:jc w:val="both"/>
              <w:spacing w:before="0" w:beforeAutospacing="0" w:after="0" w:afterAutospacing="0"/>
            </w:pPr>
            <w:r>
              <w:t xml:space="preserve">граждане Российской Федерации, проживающие на территории Саратовской области, из числа которых отбор кандидатов для пост</w:t>
            </w:r>
            <w:r>
              <w:t xml:space="preserve">упления на военную службу по контракту был осуществлен Управлением Федеральной службы войск национальной гвардии Российской Федерации по Саратовской области, и заключившие в период с 1 января 2023 года с Федеральной службой войск национальной гвардии Росси</w:t>
            </w:r>
            <w:r>
              <w:t xml:space="preserve">йской Федерации контракт о прохождении военной службы для участия в специальной военной операции на территориях Донецкой Народной Республики, Луганской Народной Республики, Запорожской и Херсонской областей и Украины (далее - специальная военная операция);</w:t>
            </w:r>
            <w:r/>
          </w:p>
          <w:p>
            <w:pPr>
              <w:pStyle w:val="672"/>
              <w:ind w:firstLine="709"/>
              <w:jc w:val="both"/>
              <w:spacing w:before="0" w:beforeAutospacing="0" w:after="0" w:afterAutospacing="0"/>
            </w:pPr>
            <w:r>
              <w:t xml:space="preserve">граждане, проживающие за пределами территории Саратовской области, из числа которых отбор кандидатов для поступления на военную службу по контракту был осуществлен Управлением Федеральной службы войск национальной гвардии Рос</w:t>
            </w:r>
            <w:r>
              <w:t xml:space="preserve">сийской Федерации по Саратовской области, и заключившие в период с 1 января 2023 года с Федеральной службой войск национальной гвардии Российской Федерации контракт о прохождении военной службы для участия в специальной военной операции (далее - граждане).</w:t>
            </w:r>
            <w:r/>
          </w:p>
          <w:p>
            <w:pPr>
              <w:pStyle w:val="672"/>
              <w:ind w:firstLine="709"/>
              <w:jc w:val="both"/>
              <w:spacing w:before="0" w:beforeAutospacing="0" w:after="0" w:afterAutospacing="0"/>
            </w:pPr>
            <w:r>
              <w:t xml:space="preserve">Единовременная денежная выплата предоставляется в размере 50000 рублей.</w:t>
            </w:r>
            <w:r/>
          </w:p>
        </w:tc>
        <w:tc>
          <w:tcPr>
            <w:tcW w:w="4536" w:type="dxa"/>
            <w:vAlign w:val="top"/>
            <w:textDirection w:val="lrTb"/>
            <w:noWrap w:val="false"/>
          </w:tcPr>
          <w:p>
            <w:pPr>
              <w:pStyle w:val="660"/>
              <w:ind w:firstLine="709"/>
              <w:jc w:val="both"/>
              <w:rPr>
                <w:b w:val="0"/>
                <w:sz w:val="24"/>
                <w:szCs w:val="24"/>
              </w:rPr>
            </w:pPr>
            <w:r>
              <w:rPr>
                <w:b w:val="0"/>
                <w:sz w:val="24"/>
                <w:szCs w:val="24"/>
              </w:rPr>
              <w:t xml:space="preserve">Постановление Правительства Саратовской области от 13.12.2023 </w:t>
            </w:r>
            <w:r>
              <w:rPr>
                <w:b w:val="0"/>
                <w:sz w:val="24"/>
                <w:szCs w:val="24"/>
              </w:rPr>
              <w:t xml:space="preserve">        </w:t>
            </w:r>
            <w:r>
              <w:rPr>
                <w:b w:val="0"/>
                <w:sz w:val="24"/>
                <w:szCs w:val="24"/>
              </w:rPr>
              <w:t xml:space="preserve">№ 1160-П «О предоставлении единовременной денежной выплаты гражданам, поступившим на военную службу по контракту в составе Федеральной службы войск национальной гвардии Российской Федерации»</w:t>
            </w:r>
            <w:r>
              <w:rPr>
                <w:b w:val="0"/>
                <w:sz w:val="24"/>
                <w:szCs w:val="24"/>
              </w:rPr>
            </w:r>
          </w:p>
        </w:tc>
        <w:tc>
          <w:tcPr>
            <w:tcW w:w="3544" w:type="dxa"/>
            <w:vAlign w:val="top"/>
            <w:textDirection w:val="lrTb"/>
            <w:noWrap w:val="false"/>
          </w:tcPr>
          <w:p>
            <w:pPr>
              <w:pStyle w:val="660"/>
              <w:jc w:val="both"/>
              <w:rPr>
                <w:b w:val="0"/>
                <w:sz w:val="24"/>
                <w:szCs w:val="24"/>
                <w:shd w:val="clear" w:color="auto" w:fill="ffffff"/>
              </w:rPr>
            </w:pPr>
            <w:r>
              <w:rPr>
                <w:b w:val="0"/>
                <w:sz w:val="24"/>
              </w:rPr>
              <w:t xml:space="preserve">Данную меру социальной поддержки предоставляет министерство труда и социальной защиты Саратовской области.</w:t>
            </w:r>
            <w:r>
              <w:rPr>
                <w:b w:val="0"/>
                <w:sz w:val="24"/>
                <w:szCs w:val="24"/>
                <w:shd w:val="clear" w:color="auto" w:fill="ffffff"/>
              </w:rPr>
            </w:r>
            <w:r>
              <w:rPr>
                <w:b w:val="0"/>
                <w:sz w:val="24"/>
                <w:szCs w:val="24"/>
                <w:shd w:val="clear" w:color="auto" w:fill="ffffff"/>
              </w:rPr>
            </w:r>
          </w:p>
        </w:tc>
      </w:tr>
    </w:tbl>
    <w:p>
      <w:r/>
    </w:p>
    <w:sectPr>
      <w:headerReference w:type="default" r:id="rId9"/>
      <w:footnotePr/>
      <w:endnotePr/>
      <w:type w:val="nextPage"/>
      <w:pgSz w:w="16838" w:h="11906" w:orient="landscape"/>
      <w:pgMar w:top="851" w:right="397" w:bottom="993" w:left="1134"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ourier New">
    <w:panose1 w:val="02070409020205020404"/>
  </w:font>
  <w:font w:name="Times New Roman">
    <w:panose1 w:val="02020603050405020304"/>
  </w:font>
  <w:font w:name="Calibri">
    <w:panose1 w:val="020F0502020204030204"/>
  </w:font>
  <w:font w:name="Tahoma">
    <w:panose1 w:val="020B060403050404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3"/>
      <w:jc w:val="center"/>
    </w:pPr>
    <w:r>
      <w:fldChar w:fldCharType="begin"/>
    </w:r>
    <w:r>
      <w:instrText xml:space="preserve"> PAGE   \* MERGEFORMAT </w:instrText>
    </w:r>
    <w:r>
      <w:fldChar w:fldCharType="separate"/>
    </w:r>
    <w:r>
      <w:t xml:space="preserve">2</w:t>
    </w:r>
    <w:r>
      <w:fldChar w:fldCharType="end"/>
    </w:r>
    <w:r/>
  </w:p>
  <w:p>
    <w:pPr>
      <w:pStyle w:val="65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nothing"/>
      <w:lvlText w:val=""/>
      <w:lvlJc w:val="left"/>
      <w:pPr>
        <w:ind w:left="0" w:firstLine="0"/>
        <w:tabs>
          <w:tab w:val="num" w:pos="0" w:leader="none"/>
        </w:tabs>
      </w:pPr>
    </w:lvl>
    <w:lvl w:ilvl="1">
      <w:start w:val="1"/>
      <w:numFmt w:val="decimal"/>
      <w:isLgl w:val="false"/>
      <w:suff w:val="nothing"/>
      <w:lvlText w:val=""/>
      <w:lvlJc w:val="left"/>
      <w:pPr>
        <w:ind w:left="0" w:firstLine="0"/>
        <w:tabs>
          <w:tab w:val="num" w:pos="0" w:leader="none"/>
        </w:tabs>
      </w:pPr>
    </w:lvl>
    <w:lvl w:ilvl="2">
      <w:start w:val="1"/>
      <w:numFmt w:val="decimal"/>
      <w:isLgl w:val="false"/>
      <w:suff w:val="nothing"/>
      <w:lvlText w:val=""/>
      <w:lvlJc w:val="left"/>
      <w:pPr>
        <w:ind w:left="0" w:firstLine="0"/>
        <w:tabs>
          <w:tab w:val="num" w:pos="0" w:leader="none"/>
        </w:tabs>
      </w:pPr>
    </w:lvl>
    <w:lvl w:ilvl="3">
      <w:start w:val="1"/>
      <w:numFmt w:val="decimal"/>
      <w:isLgl w:val="false"/>
      <w:suff w:val="nothing"/>
      <w:lvlText w:val=""/>
      <w:lvlJc w:val="left"/>
      <w:pPr>
        <w:ind w:left="0" w:firstLine="0"/>
        <w:tabs>
          <w:tab w:val="num" w:pos="0" w:leader="none"/>
        </w:tabs>
      </w:pPr>
    </w:lvl>
    <w:lvl w:ilvl="4">
      <w:start w:val="1"/>
      <w:numFmt w:val="decimal"/>
      <w:isLgl w:val="false"/>
      <w:suff w:val="nothing"/>
      <w:lvlText w:val=""/>
      <w:lvlJc w:val="left"/>
      <w:pPr>
        <w:ind w:left="0" w:firstLine="0"/>
        <w:tabs>
          <w:tab w:val="num" w:pos="0" w:leader="none"/>
        </w:tabs>
      </w:pPr>
    </w:lvl>
    <w:lvl w:ilvl="5">
      <w:start w:val="1"/>
      <w:numFmt w:val="decimal"/>
      <w:isLgl w:val="false"/>
      <w:suff w:val="nothing"/>
      <w:lvlText w:val=""/>
      <w:lvlJc w:val="left"/>
      <w:pPr>
        <w:ind w:left="0" w:firstLine="0"/>
        <w:tabs>
          <w:tab w:val="num" w:pos="0" w:leader="none"/>
        </w:tabs>
      </w:pPr>
    </w:lvl>
    <w:lvl w:ilvl="6">
      <w:start w:val="1"/>
      <w:numFmt w:val="decimal"/>
      <w:isLgl w:val="false"/>
      <w:suff w:val="nothing"/>
      <w:lvlText w:val=""/>
      <w:lvlJc w:val="left"/>
      <w:pPr>
        <w:ind w:left="0" w:firstLine="0"/>
        <w:tabs>
          <w:tab w:val="num" w:pos="0" w:leader="none"/>
        </w:tabs>
      </w:pPr>
    </w:lvl>
    <w:lvl w:ilvl="7">
      <w:start w:val="1"/>
      <w:numFmt w:val="decimal"/>
      <w:isLgl w:val="false"/>
      <w:suff w:val="nothing"/>
      <w:lvlText w:val=""/>
      <w:lvlJc w:val="left"/>
      <w:pPr>
        <w:ind w:left="0" w:firstLine="0"/>
        <w:tabs>
          <w:tab w:val="num" w:pos="0" w:leader="none"/>
        </w:tabs>
      </w:pPr>
    </w:lvl>
    <w:lvl w:ilvl="8">
      <w:start w:val="1"/>
      <w:numFmt w:val="decimal"/>
      <w:isLgl w:val="false"/>
      <w:suff w:val="nothing"/>
      <w:lvlText w:val=""/>
      <w:lvlJc w:val="left"/>
      <w:pPr>
        <w:ind w:left="0" w:firstLine="0"/>
        <w:tabs>
          <w:tab w:val="num" w:pos="0" w:leader="none"/>
        </w:tabs>
      </w:pPr>
    </w:lvl>
  </w:abstractNum>
  <w:abstractNum w:abstractNumId="1">
    <w:multiLevelType w:val="hybridMultilevel"/>
    <w:lvl w:ilvl="0">
      <w:start w:val="20"/>
      <w:numFmt w:val="bullet"/>
      <w:isLgl w:val="false"/>
      <w:suff w:val="tab"/>
      <w:lvlText w:val="-"/>
      <w:lvlJc w:val="left"/>
      <w:pPr>
        <w:ind w:left="720" w:hanging="360"/>
      </w:pPr>
      <w:rPr>
        <w:rFonts w:ascii="Times New Roman" w:hAnsi="Times New Roman" w:eastAsia="Calibri" w:cs="Times New Roman"/>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3">
    <w:multiLevelType w:val="hybridMultilevel"/>
    <w:lvl w:ilvl="0">
      <w:start w:val="1"/>
      <w:numFmt w:val="decimal"/>
      <w:isLgl w:val="false"/>
      <w:suff w:val="tab"/>
      <w:lvlText w:val="%1."/>
      <w:lvlJc w:val="left"/>
      <w:pPr>
        <w:ind w:left="502"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decimal"/>
      <w:isLgl w:val="false"/>
      <w:suff w:val="tab"/>
      <w:lvlText w:val="%1."/>
      <w:lvlJc w:val="left"/>
      <w:pPr>
        <w:ind w:left="1571" w:hanging="360"/>
        <w:tabs>
          <w:tab w:val="num" w:pos="1571" w:leader="none"/>
        </w:tabs>
      </w:pPr>
      <w:rPr>
        <w:sz w:val="28"/>
        <w:szCs w:val="28"/>
      </w:rPr>
    </w:lvl>
    <w:lvl w:ilvl="1">
      <w:start w:val="1"/>
      <w:numFmt w:val="lowerLetter"/>
      <w:isLgl w:val="false"/>
      <w:suff w:val="tab"/>
      <w:lvlText w:val="%2."/>
      <w:lvlJc w:val="left"/>
      <w:pPr>
        <w:ind w:left="2291" w:hanging="360"/>
        <w:tabs>
          <w:tab w:val="num" w:pos="2291" w:leader="none"/>
        </w:tabs>
      </w:pPr>
    </w:lvl>
    <w:lvl w:ilvl="2">
      <w:start w:val="1"/>
      <w:numFmt w:val="lowerRoman"/>
      <w:isLgl w:val="false"/>
      <w:suff w:val="tab"/>
      <w:lvlText w:val="%3."/>
      <w:lvlJc w:val="right"/>
      <w:pPr>
        <w:ind w:left="3011" w:hanging="180"/>
        <w:tabs>
          <w:tab w:val="num" w:pos="3011" w:leader="none"/>
        </w:tabs>
      </w:pPr>
    </w:lvl>
    <w:lvl w:ilvl="3">
      <w:start w:val="1"/>
      <w:numFmt w:val="decimal"/>
      <w:isLgl w:val="false"/>
      <w:suff w:val="tab"/>
      <w:lvlText w:val="%4."/>
      <w:lvlJc w:val="left"/>
      <w:pPr>
        <w:ind w:left="3731" w:hanging="360"/>
        <w:tabs>
          <w:tab w:val="num" w:pos="3731" w:leader="none"/>
        </w:tabs>
      </w:pPr>
    </w:lvl>
    <w:lvl w:ilvl="4">
      <w:start w:val="1"/>
      <w:numFmt w:val="lowerLetter"/>
      <w:isLgl w:val="false"/>
      <w:suff w:val="tab"/>
      <w:lvlText w:val="%5."/>
      <w:lvlJc w:val="left"/>
      <w:pPr>
        <w:ind w:left="4451" w:hanging="360"/>
        <w:tabs>
          <w:tab w:val="num" w:pos="4451" w:leader="none"/>
        </w:tabs>
      </w:pPr>
    </w:lvl>
    <w:lvl w:ilvl="5">
      <w:start w:val="1"/>
      <w:numFmt w:val="lowerRoman"/>
      <w:isLgl w:val="false"/>
      <w:suff w:val="tab"/>
      <w:lvlText w:val="%6."/>
      <w:lvlJc w:val="right"/>
      <w:pPr>
        <w:ind w:left="5171" w:hanging="180"/>
        <w:tabs>
          <w:tab w:val="num" w:pos="5171" w:leader="none"/>
        </w:tabs>
      </w:pPr>
    </w:lvl>
    <w:lvl w:ilvl="6">
      <w:start w:val="1"/>
      <w:numFmt w:val="decimal"/>
      <w:isLgl w:val="false"/>
      <w:suff w:val="tab"/>
      <w:lvlText w:val="%7."/>
      <w:lvlJc w:val="left"/>
      <w:pPr>
        <w:ind w:left="5891" w:hanging="360"/>
        <w:tabs>
          <w:tab w:val="num" w:pos="5891" w:leader="none"/>
        </w:tabs>
      </w:pPr>
    </w:lvl>
    <w:lvl w:ilvl="7">
      <w:start w:val="1"/>
      <w:numFmt w:val="lowerLetter"/>
      <w:isLgl w:val="false"/>
      <w:suff w:val="tab"/>
      <w:lvlText w:val="%8."/>
      <w:lvlJc w:val="left"/>
      <w:pPr>
        <w:ind w:left="6611" w:hanging="360"/>
        <w:tabs>
          <w:tab w:val="num" w:pos="6611" w:leader="none"/>
        </w:tabs>
      </w:pPr>
    </w:lvl>
    <w:lvl w:ilvl="8">
      <w:start w:val="1"/>
      <w:numFmt w:val="lowerRoman"/>
      <w:isLgl w:val="false"/>
      <w:suff w:val="tab"/>
      <w:lvlText w:val="%9."/>
      <w:lvlJc w:val="right"/>
      <w:pPr>
        <w:ind w:left="7331" w:hanging="180"/>
        <w:tabs>
          <w:tab w:val="num" w:pos="7331" w:leader="none"/>
        </w:tabs>
      </w:pPr>
    </w:lvl>
  </w:abstractNum>
  <w:abstractNum w:abstractNumId="5">
    <w:multiLevelType w:val="hybridMultilevel"/>
    <w:lvl w:ilvl="0">
      <w:start w:val="1"/>
      <w:numFmt w:val="decimal"/>
      <w:isLgl w:val="false"/>
      <w:suff w:val="tab"/>
      <w:lvlText w:val="%1."/>
      <w:lvlJc w:val="left"/>
      <w:pPr>
        <w:ind w:left="1068" w:hanging="360"/>
      </w:pPr>
    </w:lvl>
    <w:lvl w:ilvl="1">
      <w:start w:val="1"/>
      <w:numFmt w:val="lowerLetter"/>
      <w:isLgl w:val="false"/>
      <w:suff w:val="tab"/>
      <w:lvlText w:val="%2."/>
      <w:lvlJc w:val="left"/>
      <w:pPr>
        <w:ind w:left="1788" w:hanging="360"/>
      </w:pPr>
    </w:lvl>
    <w:lvl w:ilvl="2">
      <w:start w:val="1"/>
      <w:numFmt w:val="lowerRoman"/>
      <w:isLgl w:val="false"/>
      <w:suff w:val="tab"/>
      <w:lvlText w:val="%3."/>
      <w:lvlJc w:val="right"/>
      <w:pPr>
        <w:ind w:left="2508" w:hanging="180"/>
      </w:pPr>
    </w:lvl>
    <w:lvl w:ilvl="3">
      <w:start w:val="1"/>
      <w:numFmt w:val="decimal"/>
      <w:isLgl w:val="false"/>
      <w:suff w:val="tab"/>
      <w:lvlText w:val="%4."/>
      <w:lvlJc w:val="left"/>
      <w:pPr>
        <w:ind w:left="3228" w:hanging="360"/>
      </w:pPr>
    </w:lvl>
    <w:lvl w:ilvl="4">
      <w:start w:val="1"/>
      <w:numFmt w:val="lowerLetter"/>
      <w:isLgl w:val="false"/>
      <w:suff w:val="tab"/>
      <w:lvlText w:val="%5."/>
      <w:lvlJc w:val="left"/>
      <w:pPr>
        <w:ind w:left="3948" w:hanging="360"/>
      </w:pPr>
    </w:lvl>
    <w:lvl w:ilvl="5">
      <w:start w:val="1"/>
      <w:numFmt w:val="lowerRoman"/>
      <w:isLgl w:val="false"/>
      <w:suff w:val="tab"/>
      <w:lvlText w:val="%6."/>
      <w:lvlJc w:val="right"/>
      <w:pPr>
        <w:ind w:left="4668" w:hanging="180"/>
      </w:pPr>
    </w:lvl>
    <w:lvl w:ilvl="6">
      <w:start w:val="1"/>
      <w:numFmt w:val="decimal"/>
      <w:isLgl w:val="false"/>
      <w:suff w:val="tab"/>
      <w:lvlText w:val="%7."/>
      <w:lvlJc w:val="left"/>
      <w:pPr>
        <w:ind w:left="5388" w:hanging="360"/>
      </w:pPr>
    </w:lvl>
    <w:lvl w:ilvl="7">
      <w:start w:val="1"/>
      <w:numFmt w:val="lowerLetter"/>
      <w:isLgl w:val="false"/>
      <w:suff w:val="tab"/>
      <w:lvlText w:val="%8."/>
      <w:lvlJc w:val="left"/>
      <w:pPr>
        <w:ind w:left="6108" w:hanging="360"/>
      </w:pPr>
    </w:lvl>
    <w:lvl w:ilvl="8">
      <w:start w:val="1"/>
      <w:numFmt w:val="lowerRoman"/>
      <w:isLgl w:val="false"/>
      <w:suff w:val="tab"/>
      <w:lvlText w:val="%9."/>
      <w:lvlJc w:val="right"/>
      <w:pPr>
        <w:ind w:left="6828" w:hanging="180"/>
      </w:pPr>
    </w:lvl>
  </w:abstractNum>
  <w:abstractNum w:abstractNumId="6">
    <w:multiLevelType w:val="hybridMultilevel"/>
    <w:lvl w:ilvl="0">
      <w:start w:val="1"/>
      <w:numFmt w:val="bullet"/>
      <w:isLgl w:val="false"/>
      <w:suff w:val="tab"/>
      <w:lvlText w:val=""/>
      <w:lvlJc w:val="left"/>
      <w:pPr>
        <w:ind w:left="1498" w:hanging="360"/>
      </w:pPr>
      <w:rPr>
        <w:rFonts w:ascii="Symbol" w:hAnsi="Symbol"/>
      </w:rPr>
    </w:lvl>
    <w:lvl w:ilvl="1">
      <w:start w:val="1"/>
      <w:numFmt w:val="bullet"/>
      <w:isLgl w:val="false"/>
      <w:suff w:val="tab"/>
      <w:lvlText w:val="o"/>
      <w:lvlJc w:val="left"/>
      <w:pPr>
        <w:ind w:left="2218" w:hanging="360"/>
      </w:pPr>
      <w:rPr>
        <w:rFonts w:ascii="Courier New" w:hAnsi="Courier New" w:cs="Courier New"/>
      </w:rPr>
    </w:lvl>
    <w:lvl w:ilvl="2">
      <w:start w:val="1"/>
      <w:numFmt w:val="bullet"/>
      <w:isLgl w:val="false"/>
      <w:suff w:val="tab"/>
      <w:lvlText w:val=""/>
      <w:lvlJc w:val="left"/>
      <w:pPr>
        <w:ind w:left="2938" w:hanging="360"/>
      </w:pPr>
      <w:rPr>
        <w:rFonts w:ascii="Wingdings" w:hAnsi="Wingdings"/>
      </w:rPr>
    </w:lvl>
    <w:lvl w:ilvl="3">
      <w:start w:val="1"/>
      <w:numFmt w:val="bullet"/>
      <w:isLgl w:val="false"/>
      <w:suff w:val="tab"/>
      <w:lvlText w:val=""/>
      <w:lvlJc w:val="left"/>
      <w:pPr>
        <w:ind w:left="3658" w:hanging="360"/>
      </w:pPr>
      <w:rPr>
        <w:rFonts w:ascii="Symbol" w:hAnsi="Symbol"/>
      </w:rPr>
    </w:lvl>
    <w:lvl w:ilvl="4">
      <w:start w:val="1"/>
      <w:numFmt w:val="bullet"/>
      <w:isLgl w:val="false"/>
      <w:suff w:val="tab"/>
      <w:lvlText w:val="o"/>
      <w:lvlJc w:val="left"/>
      <w:pPr>
        <w:ind w:left="4378" w:hanging="360"/>
      </w:pPr>
      <w:rPr>
        <w:rFonts w:ascii="Courier New" w:hAnsi="Courier New" w:cs="Courier New"/>
      </w:rPr>
    </w:lvl>
    <w:lvl w:ilvl="5">
      <w:start w:val="1"/>
      <w:numFmt w:val="bullet"/>
      <w:isLgl w:val="false"/>
      <w:suff w:val="tab"/>
      <w:lvlText w:val=""/>
      <w:lvlJc w:val="left"/>
      <w:pPr>
        <w:ind w:left="5098" w:hanging="360"/>
      </w:pPr>
      <w:rPr>
        <w:rFonts w:ascii="Wingdings" w:hAnsi="Wingdings"/>
      </w:rPr>
    </w:lvl>
    <w:lvl w:ilvl="6">
      <w:start w:val="1"/>
      <w:numFmt w:val="bullet"/>
      <w:isLgl w:val="false"/>
      <w:suff w:val="tab"/>
      <w:lvlText w:val=""/>
      <w:lvlJc w:val="left"/>
      <w:pPr>
        <w:ind w:left="5818" w:hanging="360"/>
      </w:pPr>
      <w:rPr>
        <w:rFonts w:ascii="Symbol" w:hAnsi="Symbol"/>
      </w:rPr>
    </w:lvl>
    <w:lvl w:ilvl="7">
      <w:start w:val="1"/>
      <w:numFmt w:val="bullet"/>
      <w:isLgl w:val="false"/>
      <w:suff w:val="tab"/>
      <w:lvlText w:val="o"/>
      <w:lvlJc w:val="left"/>
      <w:pPr>
        <w:ind w:left="6538" w:hanging="360"/>
      </w:pPr>
      <w:rPr>
        <w:rFonts w:ascii="Courier New" w:hAnsi="Courier New" w:cs="Courier New"/>
      </w:rPr>
    </w:lvl>
    <w:lvl w:ilvl="8">
      <w:start w:val="1"/>
      <w:numFmt w:val="bullet"/>
      <w:isLgl w:val="false"/>
      <w:suff w:val="tab"/>
      <w:lvlText w:val=""/>
      <w:lvlJc w:val="left"/>
      <w:pPr>
        <w:ind w:left="7258" w:hanging="360"/>
      </w:pPr>
      <w:rPr>
        <w:rFonts w:ascii="Wingdings" w:hAnsi="Wingdings"/>
      </w:rPr>
    </w:lvl>
  </w:abstractNum>
  <w:num w:numId="1">
    <w:abstractNumId w:val="4"/>
  </w:num>
  <w:num w:numId="2">
    <w:abstractNumId w:val="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48"/>
    <w:next w:val="648"/>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11"/>
    <w:link w:val="13"/>
    <w:uiPriority w:val="9"/>
    <w:rPr>
      <w:rFonts w:ascii="Arial" w:hAnsi="Arial" w:eastAsia="Arial" w:cs="Arial"/>
      <w:sz w:val="40"/>
      <w:szCs w:val="40"/>
    </w:rPr>
  </w:style>
  <w:style w:type="paragraph" w:styleId="15">
    <w:name w:val="Heading 2"/>
    <w:basedOn w:val="648"/>
    <w:next w:val="648"/>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11"/>
    <w:link w:val="15"/>
    <w:uiPriority w:val="9"/>
    <w:rPr>
      <w:rFonts w:ascii="Arial" w:hAnsi="Arial" w:eastAsia="Arial" w:cs="Arial"/>
      <w:sz w:val="34"/>
    </w:rPr>
  </w:style>
  <w:style w:type="paragraph" w:styleId="17">
    <w:name w:val="Heading 3"/>
    <w:basedOn w:val="648"/>
    <w:next w:val="648"/>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11"/>
    <w:link w:val="17"/>
    <w:uiPriority w:val="9"/>
    <w:rPr>
      <w:rFonts w:ascii="Arial" w:hAnsi="Arial" w:eastAsia="Arial" w:cs="Arial"/>
      <w:sz w:val="30"/>
      <w:szCs w:val="30"/>
    </w:rPr>
  </w:style>
  <w:style w:type="paragraph" w:styleId="19">
    <w:name w:val="Heading 4"/>
    <w:basedOn w:val="648"/>
    <w:next w:val="648"/>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11"/>
    <w:link w:val="19"/>
    <w:uiPriority w:val="9"/>
    <w:rPr>
      <w:rFonts w:ascii="Arial" w:hAnsi="Arial" w:eastAsia="Arial" w:cs="Arial"/>
      <w:b/>
      <w:bCs/>
      <w:sz w:val="26"/>
      <w:szCs w:val="26"/>
    </w:rPr>
  </w:style>
  <w:style w:type="paragraph" w:styleId="21">
    <w:name w:val="Heading 5"/>
    <w:basedOn w:val="648"/>
    <w:next w:val="648"/>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11"/>
    <w:link w:val="21"/>
    <w:uiPriority w:val="9"/>
    <w:rPr>
      <w:rFonts w:ascii="Arial" w:hAnsi="Arial" w:eastAsia="Arial" w:cs="Arial"/>
      <w:b/>
      <w:bCs/>
      <w:sz w:val="24"/>
      <w:szCs w:val="24"/>
    </w:rPr>
  </w:style>
  <w:style w:type="paragraph" w:styleId="23">
    <w:name w:val="Heading 6"/>
    <w:basedOn w:val="648"/>
    <w:next w:val="648"/>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1"/>
    <w:link w:val="23"/>
    <w:uiPriority w:val="9"/>
    <w:rPr>
      <w:rFonts w:ascii="Arial" w:hAnsi="Arial" w:eastAsia="Arial" w:cs="Arial"/>
      <w:b/>
      <w:bCs/>
      <w:sz w:val="22"/>
      <w:szCs w:val="22"/>
    </w:rPr>
  </w:style>
  <w:style w:type="paragraph" w:styleId="25">
    <w:name w:val="Heading 7"/>
    <w:basedOn w:val="648"/>
    <w:next w:val="648"/>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1"/>
    <w:link w:val="25"/>
    <w:uiPriority w:val="9"/>
    <w:rPr>
      <w:rFonts w:ascii="Arial" w:hAnsi="Arial" w:eastAsia="Arial" w:cs="Arial"/>
      <w:b/>
      <w:bCs/>
      <w:i/>
      <w:iCs/>
      <w:sz w:val="22"/>
      <w:szCs w:val="22"/>
    </w:rPr>
  </w:style>
  <w:style w:type="paragraph" w:styleId="27">
    <w:name w:val="Heading 8"/>
    <w:basedOn w:val="648"/>
    <w:next w:val="648"/>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1"/>
    <w:link w:val="27"/>
    <w:uiPriority w:val="9"/>
    <w:rPr>
      <w:rFonts w:ascii="Arial" w:hAnsi="Arial" w:eastAsia="Arial" w:cs="Arial"/>
      <w:i/>
      <w:iCs/>
      <w:sz w:val="22"/>
      <w:szCs w:val="22"/>
    </w:rPr>
  </w:style>
  <w:style w:type="paragraph" w:styleId="29">
    <w:name w:val="Heading 9"/>
    <w:basedOn w:val="648"/>
    <w:next w:val="648"/>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1"/>
    <w:link w:val="29"/>
    <w:uiPriority w:val="9"/>
    <w:rPr>
      <w:rFonts w:ascii="Arial" w:hAnsi="Arial" w:eastAsia="Arial" w:cs="Arial"/>
      <w:i/>
      <w:iCs/>
      <w:sz w:val="21"/>
      <w:szCs w:val="21"/>
    </w:rPr>
  </w:style>
  <w:style w:type="paragraph" w:styleId="31">
    <w:name w:val="List Paragraph"/>
    <w:basedOn w:val="648"/>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648"/>
    <w:next w:val="648"/>
    <w:link w:val="35"/>
    <w:uiPriority w:val="10"/>
    <w:qFormat/>
    <w:pPr>
      <w:contextualSpacing/>
      <w:spacing w:before="300" w:after="200"/>
    </w:pPr>
    <w:rPr>
      <w:sz w:val="48"/>
      <w:szCs w:val="48"/>
    </w:rPr>
  </w:style>
  <w:style w:type="character" w:styleId="35">
    <w:name w:val="Title Char"/>
    <w:basedOn w:val="11"/>
    <w:link w:val="34"/>
    <w:uiPriority w:val="10"/>
    <w:rPr>
      <w:sz w:val="48"/>
      <w:szCs w:val="48"/>
    </w:rPr>
  </w:style>
  <w:style w:type="paragraph" w:styleId="36">
    <w:name w:val="Subtitle"/>
    <w:basedOn w:val="648"/>
    <w:next w:val="648"/>
    <w:link w:val="37"/>
    <w:uiPriority w:val="11"/>
    <w:qFormat/>
    <w:pPr>
      <w:spacing w:before="200" w:after="200"/>
    </w:pPr>
    <w:rPr>
      <w:sz w:val="24"/>
      <w:szCs w:val="24"/>
    </w:rPr>
  </w:style>
  <w:style w:type="character" w:styleId="37">
    <w:name w:val="Subtitle Char"/>
    <w:basedOn w:val="11"/>
    <w:link w:val="36"/>
    <w:uiPriority w:val="11"/>
    <w:rPr>
      <w:sz w:val="24"/>
      <w:szCs w:val="24"/>
    </w:rPr>
  </w:style>
  <w:style w:type="paragraph" w:styleId="38">
    <w:name w:val="Quote"/>
    <w:basedOn w:val="648"/>
    <w:next w:val="648"/>
    <w:link w:val="39"/>
    <w:uiPriority w:val="29"/>
    <w:qFormat/>
    <w:pPr>
      <w:ind w:left="720" w:right="720"/>
    </w:pPr>
    <w:rPr>
      <w:i/>
    </w:rPr>
  </w:style>
  <w:style w:type="character" w:styleId="39">
    <w:name w:val="Quote Char"/>
    <w:link w:val="38"/>
    <w:uiPriority w:val="29"/>
    <w:rPr>
      <w:i/>
    </w:rPr>
  </w:style>
  <w:style w:type="paragraph" w:styleId="40">
    <w:name w:val="Intense Quote"/>
    <w:basedOn w:val="648"/>
    <w:next w:val="648"/>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648"/>
    <w:link w:val="43"/>
    <w:uiPriority w:val="99"/>
    <w:unhideWhenUsed/>
    <w:pPr>
      <w:spacing w:after="0" w:line="240" w:lineRule="auto"/>
      <w:tabs>
        <w:tab w:val="center" w:pos="7143" w:leader="none"/>
        <w:tab w:val="right" w:pos="14287" w:leader="none"/>
      </w:tabs>
    </w:pPr>
  </w:style>
  <w:style w:type="character" w:styleId="43">
    <w:name w:val="Header Char"/>
    <w:basedOn w:val="11"/>
    <w:link w:val="42"/>
    <w:uiPriority w:val="99"/>
  </w:style>
  <w:style w:type="paragraph" w:styleId="44">
    <w:name w:val="Footer"/>
    <w:basedOn w:val="648"/>
    <w:link w:val="47"/>
    <w:uiPriority w:val="99"/>
    <w:unhideWhenUsed/>
    <w:pPr>
      <w:spacing w:after="0" w:line="240" w:lineRule="auto"/>
      <w:tabs>
        <w:tab w:val="center" w:pos="7143" w:leader="none"/>
        <w:tab w:val="right" w:pos="14287" w:leader="none"/>
      </w:tabs>
    </w:pPr>
  </w:style>
  <w:style w:type="character" w:styleId="45">
    <w:name w:val="Footer Char"/>
    <w:basedOn w:val="11"/>
    <w:link w:val="44"/>
    <w:uiPriority w:val="99"/>
  </w:style>
  <w:style w:type="paragraph" w:styleId="46">
    <w:name w:val="Caption"/>
    <w:basedOn w:val="648"/>
    <w:next w:val="648"/>
    <w:uiPriority w:val="35"/>
    <w:semiHidden/>
    <w:unhideWhenUsed/>
    <w:qFormat/>
    <w:pPr>
      <w:spacing w:line="276" w:lineRule="auto"/>
    </w:pPr>
    <w:rPr>
      <w:b/>
      <w:bCs/>
      <w:color w:val="4f81bd" w:themeColor="accent1"/>
      <w:sz w:val="18"/>
      <w:szCs w:val="18"/>
    </w:rPr>
  </w:style>
  <w:style w:type="character" w:styleId="47">
    <w:name w:val="Caption Char"/>
    <w:basedOn w:val="46"/>
    <w:link w:val="44"/>
    <w:uiPriority w:val="99"/>
  </w:style>
  <w:style w:type="table" w:styleId="48">
    <w:name w:val="Table Grid"/>
    <w:basedOn w:val="3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3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3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3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3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3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3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648"/>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11"/>
    <w:uiPriority w:val="99"/>
    <w:unhideWhenUsed/>
    <w:rPr>
      <w:vertAlign w:val="superscript"/>
    </w:rPr>
  </w:style>
  <w:style w:type="paragraph" w:styleId="178">
    <w:name w:val="endnote text"/>
    <w:basedOn w:val="648"/>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1"/>
    <w:uiPriority w:val="99"/>
    <w:semiHidden/>
    <w:unhideWhenUsed/>
    <w:rPr>
      <w:vertAlign w:val="superscript"/>
    </w:rPr>
  </w:style>
  <w:style w:type="paragraph" w:styleId="181">
    <w:name w:val="toc 1"/>
    <w:basedOn w:val="648"/>
    <w:next w:val="648"/>
    <w:uiPriority w:val="39"/>
    <w:unhideWhenUsed/>
    <w:pPr>
      <w:ind w:left="0" w:right="0" w:firstLine="0"/>
      <w:spacing w:after="57"/>
    </w:pPr>
  </w:style>
  <w:style w:type="paragraph" w:styleId="182">
    <w:name w:val="toc 2"/>
    <w:basedOn w:val="648"/>
    <w:next w:val="648"/>
    <w:uiPriority w:val="39"/>
    <w:unhideWhenUsed/>
    <w:pPr>
      <w:ind w:left="283" w:right="0" w:firstLine="0"/>
      <w:spacing w:after="57"/>
    </w:pPr>
  </w:style>
  <w:style w:type="paragraph" w:styleId="183">
    <w:name w:val="toc 3"/>
    <w:basedOn w:val="648"/>
    <w:next w:val="648"/>
    <w:uiPriority w:val="39"/>
    <w:unhideWhenUsed/>
    <w:pPr>
      <w:ind w:left="567" w:right="0" w:firstLine="0"/>
      <w:spacing w:after="57"/>
    </w:pPr>
  </w:style>
  <w:style w:type="paragraph" w:styleId="184">
    <w:name w:val="toc 4"/>
    <w:basedOn w:val="648"/>
    <w:next w:val="648"/>
    <w:uiPriority w:val="39"/>
    <w:unhideWhenUsed/>
    <w:pPr>
      <w:ind w:left="850" w:right="0" w:firstLine="0"/>
      <w:spacing w:after="57"/>
    </w:pPr>
  </w:style>
  <w:style w:type="paragraph" w:styleId="185">
    <w:name w:val="toc 5"/>
    <w:basedOn w:val="648"/>
    <w:next w:val="648"/>
    <w:uiPriority w:val="39"/>
    <w:unhideWhenUsed/>
    <w:pPr>
      <w:ind w:left="1134" w:right="0" w:firstLine="0"/>
      <w:spacing w:after="57"/>
    </w:pPr>
  </w:style>
  <w:style w:type="paragraph" w:styleId="186">
    <w:name w:val="toc 6"/>
    <w:basedOn w:val="648"/>
    <w:next w:val="648"/>
    <w:uiPriority w:val="39"/>
    <w:unhideWhenUsed/>
    <w:pPr>
      <w:ind w:left="1417" w:right="0" w:firstLine="0"/>
      <w:spacing w:after="57"/>
    </w:pPr>
  </w:style>
  <w:style w:type="paragraph" w:styleId="187">
    <w:name w:val="toc 7"/>
    <w:basedOn w:val="648"/>
    <w:next w:val="648"/>
    <w:uiPriority w:val="39"/>
    <w:unhideWhenUsed/>
    <w:pPr>
      <w:ind w:left="1701" w:right="0" w:firstLine="0"/>
      <w:spacing w:after="57"/>
    </w:pPr>
  </w:style>
  <w:style w:type="paragraph" w:styleId="188">
    <w:name w:val="toc 8"/>
    <w:basedOn w:val="648"/>
    <w:next w:val="648"/>
    <w:uiPriority w:val="39"/>
    <w:unhideWhenUsed/>
    <w:pPr>
      <w:ind w:left="1984" w:right="0" w:firstLine="0"/>
      <w:spacing w:after="57"/>
    </w:pPr>
  </w:style>
  <w:style w:type="paragraph" w:styleId="189">
    <w:name w:val="toc 9"/>
    <w:basedOn w:val="648"/>
    <w:next w:val="648"/>
    <w:uiPriority w:val="39"/>
    <w:unhideWhenUsed/>
    <w:pPr>
      <w:ind w:left="2268" w:right="0" w:firstLine="0"/>
      <w:spacing w:after="57"/>
    </w:pPr>
  </w:style>
  <w:style w:type="paragraph" w:styleId="190">
    <w:name w:val="TOC Heading"/>
    <w:uiPriority w:val="39"/>
    <w:unhideWhenUsed/>
  </w:style>
  <w:style w:type="paragraph" w:styleId="191">
    <w:name w:val="table of figures"/>
    <w:basedOn w:val="648"/>
    <w:next w:val="648"/>
    <w:uiPriority w:val="99"/>
    <w:unhideWhenUsed/>
    <w:pPr>
      <w:spacing w:after="0" w:afterAutospacing="0"/>
    </w:pPr>
  </w:style>
  <w:style w:type="paragraph" w:styleId="648" w:default="1">
    <w:name w:val="Normal"/>
    <w:next w:val="648"/>
    <w:link w:val="648"/>
    <w:qFormat/>
    <w:rPr>
      <w:sz w:val="28"/>
      <w:szCs w:val="24"/>
      <w:lang w:val="ru-RU" w:eastAsia="ru-RU" w:bidi="ar-SA"/>
    </w:rPr>
  </w:style>
  <w:style w:type="paragraph" w:styleId="649">
    <w:name w:val="Заголовок 2"/>
    <w:basedOn w:val="648"/>
    <w:next w:val="649"/>
    <w:link w:val="671"/>
    <w:uiPriority w:val="9"/>
    <w:qFormat/>
    <w:pPr>
      <w:spacing w:before="100" w:beforeAutospacing="1" w:after="100" w:afterAutospacing="1"/>
      <w:outlineLvl w:val="1"/>
    </w:pPr>
    <w:rPr>
      <w:b/>
      <w:bCs/>
      <w:sz w:val="36"/>
      <w:szCs w:val="36"/>
      <w:lang w:val="en-US" w:eastAsia="en-US"/>
    </w:rPr>
  </w:style>
  <w:style w:type="character" w:styleId="650">
    <w:name w:val="Основной шрифт абзаца"/>
    <w:next w:val="650"/>
    <w:link w:val="648"/>
    <w:uiPriority w:val="1"/>
    <w:unhideWhenUsed/>
  </w:style>
  <w:style w:type="table" w:styleId="651">
    <w:name w:val="Обычная таблица"/>
    <w:next w:val="651"/>
    <w:link w:val="648"/>
    <w:uiPriority w:val="99"/>
    <w:semiHidden/>
    <w:unhideWhenUsed/>
    <w:tblPr/>
  </w:style>
  <w:style w:type="numbering" w:styleId="652">
    <w:name w:val="Нет списка"/>
    <w:next w:val="652"/>
    <w:link w:val="648"/>
    <w:uiPriority w:val="99"/>
    <w:semiHidden/>
    <w:unhideWhenUsed/>
  </w:style>
  <w:style w:type="paragraph" w:styleId="653">
    <w:name w:val="Верхний колонтитул,Знак Знак Знак Знак Знак Знак Знак,Знак Знак Знак Знак Знак Знак Знак Знак,Знак,Знак Знак Знак Знак Знак Знак,Знак Знак,Знак1,ВерхКолонтитул, Знак Знак, Знак2 Знак,Знак2 Знак, Знак,Знак1 Знак Знак,Знак Знак1 Знак,Знак Знак2 Знак,Знак2"/>
    <w:basedOn w:val="648"/>
    <w:next w:val="653"/>
    <w:link w:val="656"/>
    <w:uiPriority w:val="99"/>
    <w:qFormat/>
    <w:pPr>
      <w:tabs>
        <w:tab w:val="center" w:pos="4844" w:leader="none"/>
        <w:tab w:val="right" w:pos="9689" w:leader="none"/>
      </w:tabs>
    </w:pPr>
  </w:style>
  <w:style w:type="character" w:styleId="654">
    <w:name w:val="Гиперссылка"/>
    <w:next w:val="654"/>
    <w:link w:val="648"/>
    <w:unhideWhenUsed/>
    <w:rPr>
      <w:color w:val="0000ff"/>
      <w:u w:val="none"/>
    </w:rPr>
  </w:style>
  <w:style w:type="paragraph" w:styleId="655">
    <w:name w:val="msg"/>
    <w:basedOn w:val="648"/>
    <w:next w:val="655"/>
    <w:link w:val="648"/>
    <w:pPr>
      <w:jc w:val="both"/>
      <w:spacing w:before="100" w:beforeAutospacing="1" w:after="100" w:afterAutospacing="1"/>
    </w:pPr>
    <w:rPr>
      <w:sz w:val="18"/>
      <w:szCs w:val="18"/>
    </w:rPr>
  </w:style>
  <w:style w:type="character" w:styleId="656">
    <w:name w:val="Верхний колонтитул Знак,Знак Знак Знак Знак Знак Знак Знак Знак1,Знак Знак Знак Знак Знак Знак Знак Знак Знак,Знак Знак1,Знак Знак Знак Знак Знак Знак Знак1,Знак Знак Знак,Знак1 Знак,ВерхКолонтитул Знак, Знак Знак Знак, Знак2 Знак Знак,Знак2 Знак Знак"/>
    <w:next w:val="656"/>
    <w:link w:val="653"/>
    <w:uiPriority w:val="99"/>
    <w:rPr>
      <w:sz w:val="28"/>
      <w:szCs w:val="24"/>
      <w:lang w:val="ru-RU" w:eastAsia="ru-RU" w:bidi="ar-SA"/>
    </w:rPr>
  </w:style>
  <w:style w:type="character" w:styleId="657">
    <w:name w:val="apple-converted-space"/>
    <w:basedOn w:val="650"/>
    <w:next w:val="657"/>
    <w:link w:val="648"/>
  </w:style>
  <w:style w:type="paragraph" w:styleId="658">
    <w:name w:val="Текст выноски"/>
    <w:basedOn w:val="648"/>
    <w:next w:val="658"/>
    <w:link w:val="659"/>
    <w:rPr>
      <w:rFonts w:ascii="Tahoma" w:hAnsi="Tahoma"/>
      <w:sz w:val="16"/>
      <w:szCs w:val="16"/>
      <w:lang w:val="en-US" w:eastAsia="en-US"/>
    </w:rPr>
  </w:style>
  <w:style w:type="character" w:styleId="659">
    <w:name w:val="Текст выноски Знак"/>
    <w:next w:val="659"/>
    <w:link w:val="658"/>
    <w:rPr>
      <w:rFonts w:ascii="Tahoma" w:hAnsi="Tahoma" w:cs="Tahoma"/>
      <w:sz w:val="16"/>
      <w:szCs w:val="16"/>
    </w:rPr>
  </w:style>
  <w:style w:type="paragraph" w:styleId="660">
    <w:name w:val="ConsPlusNormal"/>
    <w:basedOn w:val="648"/>
    <w:next w:val="660"/>
    <w:link w:val="648"/>
    <w:rPr>
      <w:rFonts w:eastAsia="Calibri"/>
      <w:b/>
      <w:bCs/>
      <w:szCs w:val="28"/>
    </w:rPr>
  </w:style>
  <w:style w:type="paragraph" w:styleId="661">
    <w:name w:val="Основной текст3"/>
    <w:basedOn w:val="648"/>
    <w:next w:val="661"/>
    <w:link w:val="648"/>
    <w:pPr>
      <w:spacing w:before="120" w:line="0" w:lineRule="atLeast"/>
      <w:shd w:val="clear" w:color="auto" w:fill="ffffff"/>
    </w:pPr>
    <w:rPr>
      <w:sz w:val="27"/>
      <w:szCs w:val="27"/>
    </w:rPr>
  </w:style>
  <w:style w:type="paragraph" w:styleId="662">
    <w:name w:val="ConsPlusCell"/>
    <w:next w:val="662"/>
    <w:link w:val="648"/>
    <w:qFormat/>
    <w:rPr>
      <w:sz w:val="28"/>
      <w:szCs w:val="28"/>
      <w:lang w:val="ru-RU" w:eastAsia="ru-RU" w:bidi="ar-SA"/>
    </w:rPr>
  </w:style>
  <w:style w:type="paragraph" w:styleId="663">
    <w:name w:val="Без интервала"/>
    <w:next w:val="663"/>
    <w:link w:val="664"/>
    <w:uiPriority w:val="1"/>
    <w:qFormat/>
    <w:rPr>
      <w:rFonts w:ascii="Calibri" w:hAnsi="Calibri" w:eastAsia="Calibri"/>
      <w:sz w:val="22"/>
      <w:szCs w:val="22"/>
      <w:lang w:val="ru-RU" w:eastAsia="en-US" w:bidi="ar-SA"/>
    </w:rPr>
  </w:style>
  <w:style w:type="character" w:styleId="664">
    <w:name w:val="Без интервала Знак"/>
    <w:next w:val="664"/>
    <w:link w:val="663"/>
    <w:uiPriority w:val="1"/>
    <w:qFormat/>
    <w:rPr>
      <w:rFonts w:ascii="Calibri" w:hAnsi="Calibri" w:eastAsia="Calibri"/>
      <w:sz w:val="22"/>
      <w:szCs w:val="22"/>
      <w:lang w:eastAsia="en-US" w:bidi="ar-SA"/>
    </w:rPr>
  </w:style>
  <w:style w:type="paragraph" w:styleId="665">
    <w:name w:val="Нижний колонтитул"/>
    <w:basedOn w:val="648"/>
    <w:next w:val="665"/>
    <w:link w:val="666"/>
    <w:pPr>
      <w:tabs>
        <w:tab w:val="center" w:pos="4677" w:leader="none"/>
        <w:tab w:val="right" w:pos="9355" w:leader="none"/>
      </w:tabs>
    </w:pPr>
    <w:rPr>
      <w:lang w:val="en-US" w:eastAsia="en-US"/>
    </w:rPr>
  </w:style>
  <w:style w:type="character" w:styleId="666">
    <w:name w:val="Нижний колонтитул Знак"/>
    <w:next w:val="666"/>
    <w:link w:val="665"/>
    <w:rPr>
      <w:sz w:val="28"/>
      <w:szCs w:val="24"/>
    </w:rPr>
  </w:style>
  <w:style w:type="character" w:styleId="667">
    <w:name w:val="Абзац списка Знак"/>
    <w:next w:val="667"/>
    <w:link w:val="668"/>
    <w:uiPriority w:val="34"/>
    <w:rPr>
      <w:rFonts w:ascii="Calibri" w:hAnsi="Calibri" w:eastAsia="Calibri"/>
    </w:rPr>
  </w:style>
  <w:style w:type="paragraph" w:styleId="668">
    <w:name w:val="Абзац списка"/>
    <w:basedOn w:val="648"/>
    <w:next w:val="668"/>
    <w:link w:val="667"/>
    <w:uiPriority w:val="34"/>
    <w:qFormat/>
    <w:pPr>
      <w:contextualSpacing/>
      <w:ind w:left="720"/>
      <w:spacing w:after="200" w:line="276" w:lineRule="auto"/>
    </w:pPr>
    <w:rPr>
      <w:rFonts w:ascii="Calibri" w:hAnsi="Calibri" w:eastAsia="Calibri"/>
      <w:sz w:val="20"/>
      <w:szCs w:val="20"/>
      <w:lang w:val="en-US" w:eastAsia="en-US"/>
    </w:rPr>
  </w:style>
  <w:style w:type="paragraph" w:styleId="669">
    <w:name w:val="Обычный (веб),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Обычный (Web)1 Знак"/>
    <w:basedOn w:val="648"/>
    <w:next w:val="669"/>
    <w:link w:val="670"/>
    <w:uiPriority w:val="99"/>
    <w:unhideWhenUsed/>
    <w:qFormat/>
    <w:pPr>
      <w:spacing w:before="100" w:beforeAutospacing="1" w:after="100" w:afterAutospacing="1"/>
    </w:pPr>
    <w:rPr>
      <w:sz w:val="24"/>
      <w:lang w:val="en-US" w:eastAsia="en-US"/>
    </w:rPr>
  </w:style>
  <w:style w:type="character" w:styleId="670">
    <w:name w:val="Обычный (веб) Знак2,Обычный (Web) Знак,Обычный (веб)1 Знак,Обычный (веб) Знак Знак1,Обычный (веб) Знак1 Знак,Обычный (веб) Знак Знак Знак,Обычный (веб) Знак2 Знак Знак,Обычный (веб) Знак Знак1 Знак Знак,Обычный (веб) Знак1 Знак Знак1 Знак"/>
    <w:next w:val="670"/>
    <w:link w:val="669"/>
    <w:uiPriority w:val="99"/>
    <w:rPr>
      <w:sz w:val="24"/>
      <w:szCs w:val="24"/>
      <w:lang w:val="en-US" w:eastAsia="en-US"/>
    </w:rPr>
  </w:style>
  <w:style w:type="character" w:styleId="671">
    <w:name w:val="Заголовок 2 Знак"/>
    <w:next w:val="671"/>
    <w:link w:val="649"/>
    <w:uiPriority w:val="9"/>
    <w:rPr>
      <w:b/>
      <w:bCs/>
      <w:sz w:val="36"/>
      <w:szCs w:val="36"/>
    </w:rPr>
  </w:style>
  <w:style w:type="paragraph" w:styleId="672">
    <w:name w:val="s_1"/>
    <w:basedOn w:val="648"/>
    <w:next w:val="672"/>
    <w:link w:val="648"/>
    <w:pPr>
      <w:spacing w:before="100" w:beforeAutospacing="1" w:after="100" w:afterAutospacing="1"/>
    </w:pPr>
    <w:rPr>
      <w:sz w:val="24"/>
    </w:rPr>
  </w:style>
  <w:style w:type="character" w:styleId="673">
    <w:name w:val="Гипертекстовая ссылка"/>
    <w:next w:val="673"/>
    <w:link w:val="648"/>
    <w:uiPriority w:val="99"/>
    <w:rPr>
      <w:rFonts w:cs="Times New Roman"/>
      <w:color w:val="106bbe"/>
    </w:rPr>
  </w:style>
  <w:style w:type="character" w:styleId="674">
    <w:name w:val="Основной текст (2)_"/>
    <w:next w:val="674"/>
    <w:link w:val="675"/>
    <w:rPr>
      <w:b/>
      <w:bCs/>
      <w:sz w:val="26"/>
      <w:szCs w:val="26"/>
      <w:shd w:val="clear" w:color="auto" w:fill="ffffff"/>
    </w:rPr>
  </w:style>
  <w:style w:type="paragraph" w:styleId="675">
    <w:name w:val="Основной текст (2)"/>
    <w:basedOn w:val="648"/>
    <w:next w:val="675"/>
    <w:link w:val="674"/>
    <w:pPr>
      <w:jc w:val="center"/>
      <w:spacing w:before="660" w:line="322" w:lineRule="exact"/>
      <w:shd w:val="clear" w:color="auto" w:fill="ffffff"/>
      <w:widowControl w:val="off"/>
    </w:pPr>
    <w:rPr>
      <w:b/>
      <w:bCs/>
      <w:sz w:val="26"/>
      <w:szCs w:val="26"/>
      <w:lang w:val="en-US" w:eastAsia="en-US"/>
    </w:rPr>
  </w:style>
  <w:style w:type="paragraph" w:styleId="676">
    <w:name w:val="Table Paragraph"/>
    <w:basedOn w:val="648"/>
    <w:next w:val="676"/>
    <w:link w:val="648"/>
    <w:uiPriority w:val="1"/>
    <w:qFormat/>
    <w:pPr>
      <w:jc w:val="both"/>
      <w:widowControl w:val="off"/>
    </w:pPr>
    <w:rPr>
      <w:sz w:val="22"/>
      <w:szCs w:val="22"/>
      <w:lang w:eastAsia="en-US"/>
    </w:rPr>
  </w:style>
  <w:style w:type="character" w:styleId="677">
    <w:name w:val="Выделение"/>
    <w:next w:val="677"/>
    <w:link w:val="648"/>
    <w:uiPriority w:val="20"/>
    <w:qFormat/>
    <w:rPr>
      <w:i/>
      <w:iCs/>
    </w:rPr>
  </w:style>
  <w:style w:type="character" w:styleId="2858" w:default="1">
    <w:name w:val="Default Paragraph Font"/>
    <w:uiPriority w:val="1"/>
    <w:semiHidden/>
    <w:unhideWhenUsed/>
  </w:style>
  <w:style w:type="numbering" w:styleId="2859" w:default="1">
    <w:name w:val="No List"/>
    <w:uiPriority w:val="99"/>
    <w:semiHidden/>
    <w:unhideWhenUsed/>
  </w:style>
  <w:style w:type="table" w:styleId="2860"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Р7-Офис/7.4.0.351</Application>
  <Company>SPecialiST RePack</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BulavinaTN</dc:creator>
  <cp:revision>3</cp:revision>
  <dcterms:created xsi:type="dcterms:W3CDTF">2024-07-11T05:50:00Z</dcterms:created>
  <dcterms:modified xsi:type="dcterms:W3CDTF">2024-07-15T10:26:05Z</dcterms:modified>
  <cp:version>1048576</cp:version>
</cp:coreProperties>
</file>