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1" w:rsidRPr="00980082" w:rsidRDefault="00A02517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E1B37" w:rsidRDefault="008E50E7" w:rsidP="000E1B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девятое</w:t>
      </w:r>
      <w:r w:rsidR="00A02517" w:rsidRPr="00763C25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A02517" w:rsidRPr="00763C25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A02517" w:rsidRPr="00763C25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02517" w:rsidRPr="00763C25" w:rsidRDefault="00A02517" w:rsidP="000E1B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25">
        <w:rPr>
          <w:rFonts w:ascii="Times New Roman" w:hAnsi="Times New Roman"/>
          <w:sz w:val="28"/>
          <w:szCs w:val="28"/>
        </w:rPr>
        <w:t>образования второго созыва</w:t>
      </w:r>
    </w:p>
    <w:p w:rsidR="000E1B37" w:rsidRDefault="000E1B37" w:rsidP="00211B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B58" w:rsidRPr="006C7013" w:rsidRDefault="00211B58" w:rsidP="00211B58">
      <w:pPr>
        <w:jc w:val="center"/>
        <w:rPr>
          <w:rFonts w:ascii="Times New Roman" w:hAnsi="Times New Roman"/>
          <w:b/>
          <w:sz w:val="28"/>
          <w:szCs w:val="28"/>
        </w:rPr>
      </w:pPr>
      <w:r w:rsidRPr="006C7013">
        <w:rPr>
          <w:rFonts w:ascii="Times New Roman" w:hAnsi="Times New Roman"/>
          <w:b/>
          <w:sz w:val="28"/>
          <w:szCs w:val="28"/>
        </w:rPr>
        <w:t>РЕШЕНИЕ</w:t>
      </w:r>
    </w:p>
    <w:p w:rsidR="00211B58" w:rsidRPr="006C7013" w:rsidRDefault="00A02517" w:rsidP="00211B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8E50E7">
        <w:rPr>
          <w:rFonts w:ascii="Times New Roman" w:hAnsi="Times New Roman"/>
          <w:b/>
          <w:sz w:val="28"/>
          <w:szCs w:val="28"/>
        </w:rPr>
        <w:t xml:space="preserve">11 апреля </w:t>
      </w:r>
      <w:r w:rsidR="008169C9">
        <w:rPr>
          <w:rFonts w:ascii="Times New Roman" w:hAnsi="Times New Roman"/>
          <w:b/>
          <w:sz w:val="28"/>
          <w:szCs w:val="28"/>
        </w:rPr>
        <w:t>2023</w:t>
      </w:r>
      <w:r w:rsidR="00211B58" w:rsidRPr="006C7013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№ </w:t>
      </w:r>
      <w:r w:rsidR="008E50E7">
        <w:rPr>
          <w:rFonts w:ascii="Times New Roman" w:hAnsi="Times New Roman"/>
          <w:b/>
          <w:sz w:val="28"/>
          <w:szCs w:val="28"/>
        </w:rPr>
        <w:t>320</w:t>
      </w:r>
    </w:p>
    <w:p w:rsidR="00C34291" w:rsidRPr="005D166A" w:rsidRDefault="00476AC8" w:rsidP="00A02517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</w:t>
      </w:r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в Решение Совета </w:t>
      </w:r>
      <w:proofErr w:type="spellStart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>Натальинского</w:t>
      </w:r>
      <w:proofErr w:type="spellEnd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>Балаковского</w:t>
      </w:r>
      <w:proofErr w:type="spellEnd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от 28.01.2021 года № 183 «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p w:rsidR="00C34291" w:rsidRPr="005D166A" w:rsidRDefault="00C34291" w:rsidP="00C3429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C34291" w:rsidRPr="005D166A" w:rsidRDefault="00C34291" w:rsidP="00C3429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 xml:space="preserve"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proofErr w:type="spellStart"/>
      <w:r w:rsidRPr="005D166A">
        <w:rPr>
          <w:rFonts w:ascii="Times New Roman" w:hAnsi="Times New Roman"/>
          <w:sz w:val="28"/>
          <w:szCs w:val="26"/>
        </w:rPr>
        <w:t>Балаковского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</w:t>
      </w:r>
      <w:r w:rsidR="00D230DF">
        <w:rPr>
          <w:rFonts w:ascii="Times New Roman" w:hAnsi="Times New Roman"/>
          <w:sz w:val="28"/>
          <w:szCs w:val="26"/>
        </w:rPr>
        <w:t>ного района Саратовской</w:t>
      </w:r>
      <w:proofErr w:type="gramEnd"/>
      <w:r w:rsidR="00D230DF">
        <w:rPr>
          <w:rFonts w:ascii="Times New Roman" w:hAnsi="Times New Roman"/>
          <w:sz w:val="28"/>
          <w:szCs w:val="26"/>
        </w:rPr>
        <w:t xml:space="preserve"> области</w:t>
      </w:r>
      <w:r>
        <w:rPr>
          <w:rFonts w:ascii="Times New Roman" w:hAnsi="Times New Roman"/>
          <w:sz w:val="28"/>
          <w:szCs w:val="26"/>
        </w:rPr>
        <w:t xml:space="preserve">, </w:t>
      </w:r>
      <w:r w:rsidRPr="005D166A">
        <w:rPr>
          <w:rFonts w:ascii="Times New Roman" w:hAnsi="Times New Roman"/>
          <w:sz w:val="28"/>
          <w:szCs w:val="26"/>
        </w:rPr>
        <w:t xml:space="preserve">Совет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C34291" w:rsidRDefault="00C34291" w:rsidP="00A025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C34291" w:rsidRDefault="00C34291" w:rsidP="0077156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6"/>
        </w:rPr>
      </w:pPr>
      <w:bookmarkStart w:id="0" w:name="sub_5"/>
      <w:r>
        <w:rPr>
          <w:rFonts w:ascii="Times New Roman" w:hAnsi="Times New Roman"/>
          <w:sz w:val="28"/>
          <w:szCs w:val="26"/>
        </w:rPr>
        <w:t xml:space="preserve">1. </w:t>
      </w:r>
      <w:r w:rsidR="004B08F7" w:rsidRPr="004B08F7">
        <w:rPr>
          <w:rFonts w:ascii="Times New Roman" w:hAnsi="Times New Roman"/>
          <w:sz w:val="28"/>
          <w:szCs w:val="26"/>
        </w:rPr>
        <w:t xml:space="preserve">Приложение к решению Совета </w:t>
      </w:r>
      <w:proofErr w:type="spellStart"/>
      <w:r w:rsidR="004B08F7" w:rsidRPr="004B08F7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="004B08F7" w:rsidRPr="004B08F7">
        <w:rPr>
          <w:rFonts w:ascii="Times New Roman" w:hAnsi="Times New Roman"/>
          <w:sz w:val="28"/>
          <w:szCs w:val="26"/>
        </w:rPr>
        <w:t xml:space="preserve"> муниципального образования от 28 января 2021 года № 183</w:t>
      </w:r>
      <w:r w:rsidR="004B08F7" w:rsidRPr="004B08F7">
        <w:rPr>
          <w:rFonts w:ascii="Times New Roman" w:hAnsi="Times New Roman"/>
          <w:bCs/>
          <w:color w:val="262626"/>
          <w:sz w:val="28"/>
          <w:szCs w:val="28"/>
        </w:rPr>
        <w:t>«</w:t>
      </w:r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бюджетного учреждения </w:t>
      </w:r>
      <w:proofErr w:type="spellStart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>Натальинская</w:t>
      </w:r>
      <w:proofErr w:type="spellEnd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 xml:space="preserve"> служба благоустройства и водоснабжения»</w:t>
      </w:r>
      <w:r w:rsidR="004B08F7">
        <w:rPr>
          <w:rFonts w:ascii="Times New Roman" w:hAnsi="Times New Roman"/>
          <w:sz w:val="28"/>
          <w:szCs w:val="26"/>
        </w:rPr>
        <w:t xml:space="preserve"> изложить в новой редакции согласно приложению.</w:t>
      </w:r>
    </w:p>
    <w:p w:rsidR="00C34291" w:rsidRPr="00470321" w:rsidRDefault="008169C9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2</w:t>
      </w:r>
      <w:r w:rsidR="00C34291">
        <w:rPr>
          <w:rFonts w:ascii="Times New Roman" w:hAnsi="Times New Roman"/>
          <w:bCs/>
          <w:color w:val="262626"/>
          <w:sz w:val="28"/>
          <w:szCs w:val="26"/>
        </w:rPr>
        <w:t>.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C34291">
        <w:rPr>
          <w:rFonts w:ascii="Times New Roman" w:hAnsi="Times New Roman"/>
          <w:sz w:val="28"/>
          <w:szCs w:val="26"/>
        </w:rPr>
        <w:t xml:space="preserve"> </w:t>
      </w:r>
      <w:r w:rsidR="00C34291"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 w:rsidR="00C34291">
        <w:rPr>
          <w:rFonts w:ascii="Times New Roman" w:hAnsi="Times New Roman"/>
          <w:sz w:val="28"/>
          <w:szCs w:val="26"/>
        </w:rPr>
        <w:t xml:space="preserve">и </w:t>
      </w:r>
      <w:r w:rsidR="00C34291"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 w:rsidR="00C34291"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C34291" w:rsidRPr="005D166A" w:rsidRDefault="00C34291" w:rsidP="00C34291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D230DF" w:rsidRDefault="00D230DF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291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А.В. </w:t>
      </w:r>
      <w:r w:rsidR="00AB32EB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690544" w:rsidRPr="00DC4AC0" w:rsidRDefault="00DC4AC0" w:rsidP="00DC4AC0">
      <w:pPr>
        <w:pStyle w:val="ConsPlusNormal"/>
        <w:ind w:left="5103" w:hanging="5103"/>
        <w:jc w:val="both"/>
        <w:rPr>
          <w:rFonts w:ascii="Times New Roman" w:hAnsi="Times New Roman" w:cs="Times New Roman"/>
        </w:rPr>
      </w:pPr>
      <w:r w:rsidRPr="00DC4AC0">
        <w:rPr>
          <w:rFonts w:ascii="Times New Roman" w:hAnsi="Times New Roman" w:cs="Times New Roman"/>
        </w:rPr>
        <w:t>Обнародовано 14.04.2023</w:t>
      </w:r>
      <w:bookmarkStart w:id="1" w:name="_GoBack"/>
      <w:bookmarkEnd w:id="1"/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79">
        <w:rPr>
          <w:rFonts w:ascii="Times New Roman" w:hAnsi="Times New Roman" w:cs="Times New Roman"/>
          <w:sz w:val="28"/>
          <w:szCs w:val="28"/>
        </w:rPr>
        <w:t>Натальиснкого</w:t>
      </w:r>
      <w:proofErr w:type="spellEnd"/>
      <w:r w:rsidRPr="00D913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t xml:space="preserve">образования от </w:t>
      </w:r>
      <w:r w:rsidR="008E50E7">
        <w:rPr>
          <w:rFonts w:ascii="Times New Roman" w:hAnsi="Times New Roman" w:cs="Times New Roman"/>
          <w:sz w:val="28"/>
          <w:szCs w:val="28"/>
        </w:rPr>
        <w:t>11.04.</w:t>
      </w:r>
      <w:r w:rsidR="008169C9">
        <w:rPr>
          <w:rFonts w:ascii="Times New Roman" w:hAnsi="Times New Roman" w:cs="Times New Roman"/>
          <w:sz w:val="28"/>
          <w:szCs w:val="28"/>
        </w:rPr>
        <w:t>2023</w:t>
      </w:r>
      <w:r w:rsidR="00A02517">
        <w:rPr>
          <w:rFonts w:ascii="Times New Roman" w:hAnsi="Times New Roman" w:cs="Times New Roman"/>
          <w:sz w:val="28"/>
          <w:szCs w:val="28"/>
        </w:rPr>
        <w:t xml:space="preserve"> </w:t>
      </w:r>
      <w:r w:rsidR="00CC40A0">
        <w:rPr>
          <w:rFonts w:ascii="Times New Roman" w:hAnsi="Times New Roman" w:cs="Times New Roman"/>
          <w:sz w:val="28"/>
          <w:szCs w:val="28"/>
        </w:rPr>
        <w:t xml:space="preserve">г. </w:t>
      </w:r>
      <w:r w:rsidRPr="00D91379">
        <w:rPr>
          <w:rFonts w:ascii="Times New Roman" w:hAnsi="Times New Roman" w:cs="Times New Roman"/>
          <w:sz w:val="28"/>
          <w:szCs w:val="28"/>
        </w:rPr>
        <w:t xml:space="preserve">№ </w:t>
      </w:r>
      <w:r w:rsidR="008E50E7">
        <w:rPr>
          <w:rFonts w:ascii="Times New Roman" w:hAnsi="Times New Roman" w:cs="Times New Roman"/>
          <w:sz w:val="28"/>
          <w:szCs w:val="28"/>
        </w:rPr>
        <w:t>320</w:t>
      </w: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P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707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proofErr w:type="spellStart"/>
      <w:r w:rsidRPr="001C7072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Pr="001C70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 января 2021года № 183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7A17" w:rsidRDefault="00D91379" w:rsidP="005729ED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>П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рейскурант цен на платные услуги муниципального 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80"/>
        <w:gridCol w:w="1260"/>
        <w:gridCol w:w="960"/>
        <w:gridCol w:w="1420"/>
      </w:tblGrid>
      <w:tr w:rsidR="00771569" w:rsidRPr="00A5233F" w:rsidTr="00690544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Прейскурант цен на платные услуги МБУ НМО "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8F51E0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Стоимость***, руб. 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слесаря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без стоимости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71569" w:rsidRPr="00A5233F" w:rsidTr="0069054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со стоимостью прибора учета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Чистка, промывка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водопровода до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выходного трубопровода после счетчика (стоимость зависит от диаметра водопровода)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270,00 до 390,00</w:t>
            </w:r>
          </w:p>
        </w:tc>
      </w:tr>
      <w:tr w:rsidR="00771569" w:rsidRPr="00A5233F" w:rsidTr="00690544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71569" w:rsidRPr="00A5233F" w:rsidTr="0069054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Вывоз ЖБО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71569" w:rsidRPr="00A5233F" w:rsidTr="0069054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Покос травы (механизированным способом)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сот.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300,00 до 840,00</w:t>
            </w:r>
          </w:p>
        </w:tc>
      </w:tr>
      <w:tr w:rsidR="00771569" w:rsidRPr="00A5233F" w:rsidTr="006905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Выезд представителя на место с целью согласования коммуникаций, охранных зон на территории земельного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Копка могилы (экскаватором)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(летний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(зимний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771569" w:rsidRPr="00A5233F" w:rsidTr="0069054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полиэтиленовый трубопровод (с применением седелки)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стальной трубопровод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771569" w:rsidRPr="00A5233F" w:rsidTr="0069054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ограничения и восстановление холодного водоснабжение абонента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780,00</w:t>
            </w:r>
          </w:p>
        </w:tc>
      </w:tr>
      <w:tr w:rsidR="00771569" w:rsidRPr="00A5233F" w:rsidTr="0069054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8E50E7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воды, расходуемой на полив сельскохозяйственных культур на приусадебных и земельных участках, для потребителей</w:t>
            </w:r>
            <w:r w:rsidR="00164FF1"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50% от общей площади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8E50E7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8E50E7" w:rsidRDefault="0027385D" w:rsidP="00D62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25D2"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71569" w:rsidRPr="008E50E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7385D" w:rsidRPr="00A5233F" w:rsidTr="0069054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240B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rPr>
                <w:rFonts w:ascii="Times New Roman" w:hAnsi="Times New Roman"/>
                <w:color w:val="000000"/>
                <w:sz w:val="24"/>
              </w:rPr>
            </w:pPr>
            <w:r w:rsidRPr="00240BE1">
              <w:rPr>
                <w:rFonts w:ascii="Times New Roman" w:hAnsi="Times New Roman"/>
                <w:color w:val="000000"/>
                <w:sz w:val="24"/>
              </w:rPr>
              <w:t>Размывка выгребной ямы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0BE1">
              <w:rPr>
                <w:rFonts w:ascii="Times New Roman" w:hAnsi="Times New Roman"/>
                <w:color w:val="000000"/>
                <w:sz w:val="24"/>
              </w:rPr>
              <w:t>1 яма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0BE1">
              <w:rPr>
                <w:rFonts w:ascii="Times New Roman" w:hAnsi="Times New Roman"/>
                <w:color w:val="000000"/>
                <w:sz w:val="24"/>
              </w:rPr>
              <w:t>200,00</w:t>
            </w:r>
          </w:p>
        </w:tc>
      </w:tr>
      <w:tr w:rsidR="00771569" w:rsidRPr="00A5233F" w:rsidTr="00690544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1816B8" w:rsidTr="00690544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1816B8" w:rsidRDefault="00771569" w:rsidP="00690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- работы с повышенной опасностью, производятся в колодце в соответствии с требованиями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 xml:space="preserve"> Минтруда России от 29.10.2020 № 758н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«Об утверждении Правил по охране труда в жилищно-коммунальном хозяйстве»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, учитывающ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воздействия вредных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роизводственных факторов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** - производство работ в квартире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- стоимость работ рассчитывается, исходя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ФОТ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работников, социальных налогов, стоимости применяемых машин и механизмов, оборудования, расходных материалов, показателей накладных расходов предприятия и среднего уровня показателя рентабельности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700"/>
        <w:gridCol w:w="960"/>
        <w:gridCol w:w="960"/>
        <w:gridCol w:w="960"/>
        <w:gridCol w:w="580"/>
        <w:gridCol w:w="1880"/>
        <w:gridCol w:w="1960"/>
        <w:gridCol w:w="1840"/>
      </w:tblGrid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Прейскурант стоимости 1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-часа техники,</w:t>
            </w:r>
          </w:p>
        </w:tc>
      </w:tr>
      <w:tr w:rsidR="00771569" w:rsidRPr="00A5233F" w:rsidTr="00690544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предоставляемой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МБУ НМО "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Натальинская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служба благоустройства и водоснабжения"</w:t>
            </w: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  (лето), руб.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(зима), руб.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(транспортный режим)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1068,00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веткоизмельчителем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BX62i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1513,00</w:t>
            </w:r>
          </w:p>
        </w:tc>
      </w:tr>
      <w:tr w:rsidR="00771569" w:rsidRPr="00A5233F" w:rsidTr="00690544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косилкой ротационной навесной КРН-2, с 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1152,00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Погрузчик-экскаватор LIU GONG CLG777А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2075,00</w:t>
            </w:r>
          </w:p>
        </w:tc>
      </w:tr>
      <w:tr w:rsidR="00771569" w:rsidRPr="00A5233F" w:rsidTr="00690544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"Беларус-1221.2" с  косилкой ротационной навесной КРН-2, с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1680,00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Вакуумная машина КО-520 ЗиЛ431410 (бойлер)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1185,00</w:t>
            </w:r>
          </w:p>
        </w:tc>
      </w:tr>
      <w:tr w:rsidR="0027385D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rPr>
                <w:rFonts w:ascii="Times New Roman" w:hAnsi="Times New Roman"/>
                <w:color w:val="000000"/>
                <w:sz w:val="24"/>
              </w:rPr>
            </w:pPr>
            <w:r w:rsidRPr="0059310C">
              <w:rPr>
                <w:rFonts w:ascii="Times New Roman" w:hAnsi="Times New Roman"/>
                <w:color w:val="000000"/>
                <w:sz w:val="24"/>
              </w:rPr>
              <w:t xml:space="preserve">Автогрейдер ДЗ-122А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9310C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59310C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310C">
              <w:rPr>
                <w:rFonts w:ascii="Times New Roman" w:hAnsi="Times New Roman"/>
                <w:color w:val="000000"/>
                <w:sz w:val="24"/>
              </w:rPr>
              <w:t>1915,00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310C">
              <w:rPr>
                <w:rFonts w:ascii="Times New Roman" w:hAnsi="Times New Roman"/>
                <w:color w:val="000000"/>
                <w:sz w:val="24"/>
              </w:rPr>
              <w:t>1990,00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2200"/>
        <w:gridCol w:w="1865"/>
        <w:gridCol w:w="1820"/>
      </w:tblGrid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Прейскурант цен на электромонтажные работы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электрика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Прокладка кабеля и проводов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кабеля 3-жильного 1,5-10 мм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бронированного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Прокладка открытой электропроводки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Монтаж труб для электропроводки и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кабель-каналов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гофрированной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ПВХ/ПНД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металлорукава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диаметром 20,32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металлической трубы диаметром до 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кабель-каналов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25х16, 60х40, 110х60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сверление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40х40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70х70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100х100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деревянных поверхностей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Отверстия в металле до Ø32 мм с вальцовкой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кирпиче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установочную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кирпиче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площадки для встраиваемых розеток/выключателей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Подрозетники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распаячные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коробки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бетоне, кирпиче,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скрытой проводки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Установку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 бетоне, кирпиче,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1569" w:rsidRPr="00A5233F" w:rsidTr="0069054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наружной 80х80х60 мм, 100х100х60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внутренней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накладной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розеток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розетки внутренней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одинарной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двойной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внутренней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накладной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диммера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светорегулятора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реостата для теплого пола (терморегулятора)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Светильники и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Высверливание отверстия под точечный светильник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подключение точечных элементов света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точечных элементов света в потолке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настенного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(до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(свыше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крюка под люстру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Сборка люстры,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светильника уличного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датчика движения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трансформатора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светодиодной ленты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одноцветной ленты 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многоцветной ленты RGB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временного освещения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12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36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54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96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12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18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24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36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кирпич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бетон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54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однополюсного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трехполюсного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автоматического выключателя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двухполюсного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дифференциального автомата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дифференциального автомата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нулевой шины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реле автоматического переключения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электрического кабеля к главному щиту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силового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группового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TV и телефонных кабельных линий в щитке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трехфазного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электросчетчиков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прямого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с трансформатором тока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электроприборов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электрического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тепловой завесы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водонагревателя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электроплиты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существующему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электровыводу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гидромассажной ванны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сушилки для рук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инвертора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генератора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стабилизатора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накладного вентилятора (вытяжка в ванной, кухне)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канального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электрического "теплого пола"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Поиск и устранение неисправности в электропроводке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электрической точки в старом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аналогичный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модульный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Переборка электрощита на лестничной клетке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лампы в светильнике (в помещениях)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Демонтаж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выключателя,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бра, светильников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автомата защиты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кнопки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патрона (отдельно висящего)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кабеля/провода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силового кабеля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распределительного щита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2F5" w:rsidRDefault="00E222F5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2F5" w:rsidRDefault="00E222F5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10"/>
        <w:gridCol w:w="3667"/>
        <w:gridCol w:w="1309"/>
        <w:gridCol w:w="1935"/>
        <w:gridCol w:w="86"/>
        <w:gridCol w:w="1764"/>
        <w:gridCol w:w="276"/>
      </w:tblGrid>
      <w:tr w:rsidR="00172F9A" w:rsidRPr="007C2FA7" w:rsidTr="006E33CB">
        <w:trPr>
          <w:gridAfter w:val="1"/>
          <w:wAfter w:w="276" w:type="dxa"/>
          <w:trHeight w:val="1200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F9A" w:rsidRPr="007C2FA7" w:rsidRDefault="00172F9A" w:rsidP="006E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Услуги, оказываемые по направлению организации досуга населения, физической культуры, школьного и массового спорта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72F9A" w:rsidRPr="00576133" w:rsidTr="006E33CB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</w:tr>
      <w:tr w:rsidR="00172F9A" w:rsidRPr="00576133" w:rsidTr="006E33CB">
        <w:trPr>
          <w:trHeight w:val="6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Дети до 16 лет</w:t>
            </w:r>
          </w:p>
        </w:tc>
      </w:tr>
      <w:tr w:rsidR="00172F9A" w:rsidRPr="00576133" w:rsidTr="006E33CB">
        <w:trPr>
          <w:trHeight w:val="6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>Плата за разовые  мероприятия по физкультурно-спортивному обучению верховой езде</w:t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круг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172F9A" w:rsidRPr="00576133" w:rsidTr="006E33CB">
        <w:trPr>
          <w:trHeight w:val="60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72F9A" w:rsidRPr="00576133" w:rsidTr="006E33CB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20 чел. - 2 круга, более 20 чел. - 1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rPr>
          <w:trHeight w:val="435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850,00</w:t>
            </w:r>
          </w:p>
        </w:tc>
      </w:tr>
      <w:tr w:rsidR="00172F9A" w:rsidRPr="00576133" w:rsidTr="006E33CB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условный круг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576133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 xml:space="preserve"> Плата за комплексные    мероприятия по физкультурно-спортивному обучению верховой езде</w:t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 сроком предъявления не более 2 месяцев</w:t>
            </w:r>
          </w:p>
        </w:tc>
      </w:tr>
      <w:tr w:rsidR="00172F9A" w:rsidRPr="00576133" w:rsidTr="006E33C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172F9A" w:rsidRPr="00576133" w:rsidTr="006E33C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172F9A" w:rsidRPr="00576133" w:rsidTr="006E33C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Занятия детей  в школе по верховой езде  с  возраста -</w:t>
            </w: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10 лет  (8 занятий в месяц).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1040,00</w:t>
            </w:r>
          </w:p>
        </w:tc>
      </w:tr>
      <w:tr w:rsidR="00172F9A" w:rsidRPr="00576133" w:rsidTr="006E33C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Обучение верховой езде вне территории конного клуба  (с инструктором).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3.    Мероприятия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Посещение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коньков.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лыж.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клюшек.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АБОНЕМЕНТЫ (тренажерный зал)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со сроком  предъявления не более 2 месяцев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6 посещений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12 посещений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970,00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  Прочие.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984"/>
        <w:gridCol w:w="2092"/>
      </w:tblGrid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ab/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Катание на санях, фаэтоне            (с 1 человека)</w:t>
            </w:r>
          </w:p>
        </w:tc>
        <w:tc>
          <w:tcPr>
            <w:tcW w:w="1276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984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Фотосессия с лошадьми (в костюмах)</w:t>
            </w:r>
          </w:p>
        </w:tc>
        <w:tc>
          <w:tcPr>
            <w:tcW w:w="1276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экипажа (фаэтон, сани)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по комплексному содержанию лошади (с кормами Центра АФК):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сутки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Предоставление денника, питание, уборка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комплексному содержанию лошади (без кормов)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6720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lastRenderedPageBreak/>
              <w:t>4.7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комплексному содержанию лошади, находящейся на содержании, при ее использовании с согласия собственника в работе «</w:t>
            </w:r>
            <w:proofErr w:type="spellStart"/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НСБиВ</w:t>
            </w:r>
            <w:proofErr w:type="spellEnd"/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» (прокат, секция и т.п.) (только корма)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1780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4.8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Продажа сувениров (магниты)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4.9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гостиной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4.10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Продажа навоза  </w:t>
            </w:r>
            <w:proofErr w:type="spellStart"/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полупревшего</w:t>
            </w:r>
            <w:proofErr w:type="spellEnd"/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312D" w:rsidRPr="005D166A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sectPr w:rsidR="00EA312D" w:rsidRPr="005D166A" w:rsidSect="007715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1"/>
    <w:rsid w:val="0003550A"/>
    <w:rsid w:val="00080B29"/>
    <w:rsid w:val="000E1B37"/>
    <w:rsid w:val="00145E2F"/>
    <w:rsid w:val="00164FF1"/>
    <w:rsid w:val="00172F9A"/>
    <w:rsid w:val="001C7072"/>
    <w:rsid w:val="00211B58"/>
    <w:rsid w:val="0027385D"/>
    <w:rsid w:val="002B19A5"/>
    <w:rsid w:val="003C1219"/>
    <w:rsid w:val="00454F5A"/>
    <w:rsid w:val="00476AC8"/>
    <w:rsid w:val="004906E3"/>
    <w:rsid w:val="004B08F7"/>
    <w:rsid w:val="004B6894"/>
    <w:rsid w:val="005364CF"/>
    <w:rsid w:val="005729ED"/>
    <w:rsid w:val="0058427B"/>
    <w:rsid w:val="00605E94"/>
    <w:rsid w:val="00690544"/>
    <w:rsid w:val="006E33CB"/>
    <w:rsid w:val="007369D3"/>
    <w:rsid w:val="00771569"/>
    <w:rsid w:val="007C410D"/>
    <w:rsid w:val="008169C9"/>
    <w:rsid w:val="0083657B"/>
    <w:rsid w:val="008B1012"/>
    <w:rsid w:val="008E50E7"/>
    <w:rsid w:val="008E7E75"/>
    <w:rsid w:val="00921149"/>
    <w:rsid w:val="00A02517"/>
    <w:rsid w:val="00A1075C"/>
    <w:rsid w:val="00A12207"/>
    <w:rsid w:val="00A67644"/>
    <w:rsid w:val="00AB32EB"/>
    <w:rsid w:val="00B22274"/>
    <w:rsid w:val="00C00D2D"/>
    <w:rsid w:val="00C34291"/>
    <w:rsid w:val="00C82EC0"/>
    <w:rsid w:val="00CC40A0"/>
    <w:rsid w:val="00CE7A17"/>
    <w:rsid w:val="00D230DF"/>
    <w:rsid w:val="00D625D2"/>
    <w:rsid w:val="00D91379"/>
    <w:rsid w:val="00DC4AC0"/>
    <w:rsid w:val="00E222F5"/>
    <w:rsid w:val="00EA312D"/>
    <w:rsid w:val="00F1055D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table" w:styleId="a8">
    <w:name w:val="Table Grid"/>
    <w:basedOn w:val="a1"/>
    <w:uiPriority w:val="59"/>
    <w:rsid w:val="0017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table" w:styleId="a8">
    <w:name w:val="Table Grid"/>
    <w:basedOn w:val="a1"/>
    <w:uiPriority w:val="59"/>
    <w:rsid w:val="0017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13</cp:revision>
  <cp:lastPrinted>2018-12-05T04:51:00Z</cp:lastPrinted>
  <dcterms:created xsi:type="dcterms:W3CDTF">2021-02-03T11:57:00Z</dcterms:created>
  <dcterms:modified xsi:type="dcterms:W3CDTF">2023-04-18T12:50:00Z</dcterms:modified>
</cp:coreProperties>
</file>