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F" w:rsidRDefault="00F0174F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74F" w:rsidRDefault="00F0174F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7466" w:rsidRPr="00A17466" w:rsidRDefault="00A17466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46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</w:t>
      </w:r>
      <w:r w:rsidR="00606B34" w:rsidRPr="00606B34">
        <w:rPr>
          <w:rFonts w:ascii="Times New Roman" w:hAnsi="Times New Roman" w:cs="Times New Roman"/>
          <w:sz w:val="28"/>
          <w:szCs w:val="28"/>
        </w:rPr>
        <w:t xml:space="preserve"> </w:t>
      </w:r>
      <w:r w:rsidR="00606B34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606B3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06B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06B34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606B3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17466">
        <w:rPr>
          <w:rFonts w:ascii="Times New Roman" w:hAnsi="Times New Roman" w:cs="Times New Roman"/>
          <w:sz w:val="28"/>
          <w:szCs w:val="28"/>
        </w:rPr>
        <w:t>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</w:t>
      </w:r>
      <w:proofErr w:type="gramEnd"/>
      <w:r w:rsidRPr="00A17466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 года, предшествующих отчетному периоду</w:t>
      </w:r>
      <w:r w:rsidR="00606B34">
        <w:rPr>
          <w:rFonts w:ascii="Times New Roman" w:hAnsi="Times New Roman" w:cs="Times New Roman"/>
          <w:sz w:val="28"/>
          <w:szCs w:val="28"/>
        </w:rPr>
        <w:t xml:space="preserve"> за период с 01.01.2021 года по 31.12.2021 года.</w:t>
      </w:r>
    </w:p>
    <w:p w:rsidR="00003F30" w:rsidRPr="00A17466" w:rsidRDefault="00003F30" w:rsidP="0000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53"/>
        <w:gridCol w:w="4394"/>
        <w:gridCol w:w="4962"/>
      </w:tblGrid>
      <w:tr w:rsidR="0065397A" w:rsidTr="00194A71">
        <w:trPr>
          <w:trHeight w:val="2460"/>
        </w:trPr>
        <w:tc>
          <w:tcPr>
            <w:tcW w:w="5353" w:type="dxa"/>
          </w:tcPr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депутата </w:t>
            </w:r>
          </w:p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  <w:p w:rsidR="0065397A" w:rsidRPr="00A17466" w:rsidRDefault="0065397A" w:rsidP="00CC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депутата Совета </w:t>
            </w:r>
            <w:proofErr w:type="spell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без указания их </w:t>
            </w:r>
          </w:p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4394" w:type="dxa"/>
          </w:tcPr>
          <w:p w:rsidR="0065397A" w:rsidRPr="00A17466" w:rsidRDefault="0065397A" w:rsidP="001F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</w:t>
            </w:r>
          </w:p>
        </w:tc>
        <w:tc>
          <w:tcPr>
            <w:tcW w:w="4962" w:type="dxa"/>
          </w:tcPr>
          <w:p w:rsidR="0065397A" w:rsidRPr="00A17466" w:rsidRDefault="0065397A" w:rsidP="001F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8C3362" w:rsidRDefault="0065397A" w:rsidP="008C3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1. Аникеев Александр Викторович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8C3362" w:rsidRDefault="0065397A" w:rsidP="008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8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2. Анохин Сергей Валентинович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3. Бирюков Алексей Владимирович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78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FB" w:rsidTr="00194A71">
        <w:trPr>
          <w:trHeight w:val="361"/>
        </w:trPr>
        <w:tc>
          <w:tcPr>
            <w:tcW w:w="5353" w:type="dxa"/>
            <w:vMerge w:val="restart"/>
          </w:tcPr>
          <w:p w:rsidR="00233AFB" w:rsidRPr="00F22FDD" w:rsidRDefault="00233AFB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Волков Евгений Юрьевич</w:t>
            </w:r>
          </w:p>
        </w:tc>
        <w:tc>
          <w:tcPr>
            <w:tcW w:w="4394" w:type="dxa"/>
          </w:tcPr>
          <w:p w:rsidR="00233AFB" w:rsidRPr="00905DD3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D3">
              <w:rPr>
                <w:rFonts w:ascii="Times New Roman" w:hAnsi="Times New Roman" w:cs="Times New Roman"/>
                <w:sz w:val="28"/>
                <w:szCs w:val="28"/>
              </w:rPr>
              <w:t>приобретение квартиры</w:t>
            </w:r>
          </w:p>
        </w:tc>
        <w:tc>
          <w:tcPr>
            <w:tcW w:w="4962" w:type="dxa"/>
          </w:tcPr>
          <w:p w:rsidR="00233AFB" w:rsidRPr="00905DD3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D3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квартиры и ипотечный кредит</w:t>
            </w:r>
          </w:p>
        </w:tc>
      </w:tr>
      <w:tr w:rsidR="00233AFB" w:rsidTr="00194A71">
        <w:trPr>
          <w:trHeight w:val="361"/>
        </w:trPr>
        <w:tc>
          <w:tcPr>
            <w:tcW w:w="5353" w:type="dxa"/>
            <w:vMerge/>
          </w:tcPr>
          <w:p w:rsidR="00233AFB" w:rsidRPr="00F22FDD" w:rsidRDefault="00233AFB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3AFB" w:rsidRPr="00905DD3" w:rsidRDefault="00905DD3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D3">
              <w:rPr>
                <w:rFonts w:ascii="Times New Roman" w:hAnsi="Times New Roman" w:cs="Times New Roman"/>
                <w:sz w:val="28"/>
                <w:szCs w:val="28"/>
              </w:rPr>
              <w:t>приобретение автомобиля</w:t>
            </w:r>
          </w:p>
        </w:tc>
        <w:tc>
          <w:tcPr>
            <w:tcW w:w="4962" w:type="dxa"/>
          </w:tcPr>
          <w:p w:rsidR="00233AFB" w:rsidRPr="00905DD3" w:rsidRDefault="00905DD3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DD3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автомобиля, кредит</w:t>
            </w:r>
          </w:p>
        </w:tc>
      </w:tr>
      <w:tr w:rsidR="00233AFB" w:rsidTr="00194A71">
        <w:trPr>
          <w:trHeight w:val="361"/>
        </w:trPr>
        <w:tc>
          <w:tcPr>
            <w:tcW w:w="5353" w:type="dxa"/>
          </w:tcPr>
          <w:p w:rsidR="00233AFB" w:rsidRPr="00F22FDD" w:rsidRDefault="00905DD3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233AFB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233AFB" w:rsidRPr="008C3362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FB" w:rsidTr="00194A71">
        <w:trPr>
          <w:trHeight w:val="361"/>
        </w:trPr>
        <w:tc>
          <w:tcPr>
            <w:tcW w:w="5353" w:type="dxa"/>
          </w:tcPr>
          <w:p w:rsidR="00233AFB" w:rsidRPr="00F22FDD" w:rsidRDefault="00037452" w:rsidP="0003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4394" w:type="dxa"/>
          </w:tcPr>
          <w:p w:rsidR="00233AFB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233AFB" w:rsidRPr="008C3362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52" w:rsidTr="00194A71">
        <w:trPr>
          <w:trHeight w:val="361"/>
        </w:trPr>
        <w:tc>
          <w:tcPr>
            <w:tcW w:w="5353" w:type="dxa"/>
          </w:tcPr>
          <w:p w:rsidR="00037452" w:rsidRDefault="00037452" w:rsidP="0003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037452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037452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Гусев Петр Владимирович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Кандалов Виктор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Клецков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Миронов Алексей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5D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Портнов Алексей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Пичурина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Евгенья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Сухенко Александр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Терещенко Валерий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Шаров Дмитрий Николаевич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C6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F30" w:rsidRPr="00003F30" w:rsidRDefault="00003F30" w:rsidP="0000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F30" w:rsidRPr="00003F30" w:rsidSect="00F017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4E7"/>
    <w:multiLevelType w:val="hybridMultilevel"/>
    <w:tmpl w:val="7B3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B"/>
    <w:rsid w:val="00003F30"/>
    <w:rsid w:val="00037452"/>
    <w:rsid w:val="00194A71"/>
    <w:rsid w:val="001F66D5"/>
    <w:rsid w:val="00233AFB"/>
    <w:rsid w:val="00304779"/>
    <w:rsid w:val="005C233B"/>
    <w:rsid w:val="005D4AA6"/>
    <w:rsid w:val="00606B34"/>
    <w:rsid w:val="0065397A"/>
    <w:rsid w:val="008A1865"/>
    <w:rsid w:val="008C3362"/>
    <w:rsid w:val="008F75D4"/>
    <w:rsid w:val="00905DD3"/>
    <w:rsid w:val="00A17466"/>
    <w:rsid w:val="00C60070"/>
    <w:rsid w:val="00CC6337"/>
    <w:rsid w:val="00E55FAB"/>
    <w:rsid w:val="00F0174F"/>
    <w:rsid w:val="00F22FDD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62"/>
    <w:pPr>
      <w:ind w:left="720"/>
      <w:contextualSpacing/>
    </w:pPr>
  </w:style>
  <w:style w:type="paragraph" w:customStyle="1" w:styleId="ConsPlusNonformat">
    <w:name w:val="ConsPlusNonformat"/>
    <w:rsid w:val="00A174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62"/>
    <w:pPr>
      <w:ind w:left="720"/>
      <w:contextualSpacing/>
    </w:pPr>
  </w:style>
  <w:style w:type="paragraph" w:customStyle="1" w:styleId="ConsPlusNonformat">
    <w:name w:val="ConsPlusNonformat"/>
    <w:rsid w:val="00A174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natu002</cp:lastModifiedBy>
  <cp:revision>5</cp:revision>
  <dcterms:created xsi:type="dcterms:W3CDTF">2022-05-12T10:27:00Z</dcterms:created>
  <dcterms:modified xsi:type="dcterms:W3CDTF">2022-05-13T07:52:00Z</dcterms:modified>
</cp:coreProperties>
</file>